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3B1184" w14:textId="4E285064" w:rsidR="007F593F" w:rsidRPr="0033027D" w:rsidRDefault="007F593F" w:rsidP="007F593F">
      <w:pPr>
        <w:pStyle w:val="CRCoverPage"/>
        <w:tabs>
          <w:tab w:val="right" w:pos="9639"/>
        </w:tabs>
        <w:spacing w:after="0"/>
        <w:rPr>
          <w:b/>
          <w:noProof/>
          <w:sz w:val="24"/>
          <w:lang w:eastAsia="ja-JP"/>
        </w:rPr>
      </w:pPr>
      <w:bookmarkStart w:id="0" w:name="_Hlk514061252"/>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#96-e</w:t>
      </w:r>
      <w:r w:rsidRPr="0033027D">
        <w:rPr>
          <w:b/>
          <w:noProof/>
          <w:sz w:val="24"/>
        </w:rPr>
        <w:tab/>
      </w:r>
      <w:r w:rsidR="00311D18" w:rsidRPr="00311D18">
        <w:rPr>
          <w:b/>
          <w:noProof/>
          <w:sz w:val="24"/>
        </w:rPr>
        <w:t>R4-2011335</w:t>
      </w:r>
    </w:p>
    <w:p w14:paraId="0E1BE3DA" w14:textId="77777777" w:rsidR="007F593F" w:rsidRDefault="007F593F" w:rsidP="007F593F">
      <w:pPr>
        <w:spacing w:after="60"/>
        <w:ind w:left="1985" w:hanging="1985"/>
        <w:rPr>
          <w:rFonts w:ascii="Arial" w:hAnsi="Arial" w:cs="Arial"/>
          <w:b/>
          <w:sz w:val="24"/>
        </w:rPr>
      </w:pPr>
      <w:r w:rsidRPr="00A049CD">
        <w:rPr>
          <w:rFonts w:ascii="Arial" w:hAnsi="Arial" w:cs="Arial"/>
          <w:b/>
          <w:sz w:val="24"/>
        </w:rPr>
        <w:t xml:space="preserve">Electronic Meeting, 17-28 </w:t>
      </w:r>
      <w:proofErr w:type="gramStart"/>
      <w:r w:rsidRPr="00A049CD">
        <w:rPr>
          <w:rFonts w:ascii="Arial" w:hAnsi="Arial" w:cs="Arial"/>
          <w:b/>
          <w:sz w:val="24"/>
        </w:rPr>
        <w:t>Aug.,</w:t>
      </w:r>
      <w:proofErr w:type="gramEnd"/>
      <w:r w:rsidRPr="00A049CD">
        <w:rPr>
          <w:rFonts w:ascii="Arial" w:hAnsi="Arial" w:cs="Arial"/>
          <w:b/>
          <w:sz w:val="24"/>
        </w:rPr>
        <w:t xml:space="preserve"> 2020</w:t>
      </w:r>
    </w:p>
    <w:p w14:paraId="5F00CF13" w14:textId="77777777" w:rsidR="007F593F" w:rsidRPr="00CF6EC9" w:rsidRDefault="007F593F" w:rsidP="007F593F">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Pr>
          <w:rFonts w:ascii="Arial" w:hAnsi="Arial" w:cs="Arial"/>
          <w:bCs/>
          <w:noProof/>
          <w:sz w:val="24"/>
          <w:szCs w:val="24"/>
          <w:lang w:val="en-US" w:eastAsia="en-US"/>
        </w:rPr>
        <w:t>12.1.2.2</w:t>
      </w:r>
      <w:bookmarkStart w:id="1" w:name="_GoBack"/>
      <w:bookmarkEnd w:id="1"/>
    </w:p>
    <w:p w14:paraId="3D15048A" w14:textId="77777777" w:rsidR="007F593F" w:rsidRPr="00CF6EC9" w:rsidRDefault="007F593F" w:rsidP="007F593F">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6A5BE68A" w14:textId="3A972AE1" w:rsidR="007F593F" w:rsidRPr="00CF6EC9" w:rsidRDefault="007F593F" w:rsidP="007F593F">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C829E8" w:rsidRPr="00E57161">
        <w:rPr>
          <w:rFonts w:ascii="Arial" w:hAnsi="Arial"/>
          <w:bCs/>
          <w:noProof/>
          <w:sz w:val="24"/>
          <w:lang w:val="en-US" w:eastAsia="en-US"/>
        </w:rPr>
        <w:t xml:space="preserve">Consideratons on </w:t>
      </w:r>
      <w:r w:rsidR="00E57161">
        <w:rPr>
          <w:rFonts w:ascii="Arial" w:hAnsi="Arial"/>
          <w:bCs/>
          <w:noProof/>
          <w:sz w:val="24"/>
          <w:lang w:val="en-US" w:eastAsia="en-US"/>
        </w:rPr>
        <w:t>performance requiremetns for FR2 MIMO OTA</w:t>
      </w:r>
      <w:r w:rsidR="00594780">
        <w:rPr>
          <w:rFonts w:ascii="Arial" w:hAnsi="Arial"/>
          <w:bCs/>
          <w:noProof/>
          <w:sz w:val="24"/>
          <w:lang w:val="en-US" w:eastAsia="en-US"/>
        </w:rPr>
        <w:t xml:space="preserve"> </w:t>
      </w:r>
    </w:p>
    <w:bookmarkEnd w:id="0"/>
    <w:p w14:paraId="62A8361D" w14:textId="7A850832" w:rsidR="007F593F" w:rsidRPr="00CF6EC9" w:rsidRDefault="007F593F" w:rsidP="007F593F">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Pr>
          <w:rFonts w:ascii="Arial" w:hAnsi="Arial" w:cs="Arial"/>
          <w:bCs/>
          <w:noProof/>
          <w:sz w:val="24"/>
          <w:szCs w:val="24"/>
          <w:lang w:val="en-US" w:eastAsia="en-US"/>
        </w:rPr>
        <w:t>Approval</w:t>
      </w:r>
    </w:p>
    <w:p w14:paraId="6A30EBA5" w14:textId="3960D16E" w:rsidR="007F593F" w:rsidRDefault="007F593F" w:rsidP="001A49AE">
      <w:pPr>
        <w:pStyle w:val="Heading1"/>
        <w:numPr>
          <w:ilvl w:val="0"/>
          <w:numId w:val="6"/>
        </w:numPr>
        <w:ind w:left="360"/>
      </w:pPr>
      <w:r>
        <w:t>Introduction</w:t>
      </w:r>
    </w:p>
    <w:p w14:paraId="6B5CFFE8" w14:textId="4C764211" w:rsidR="00891902" w:rsidRPr="00182F58" w:rsidRDefault="0026677C" w:rsidP="00891902">
      <w:pPr>
        <w:jc w:val="both"/>
        <w:rPr>
          <w:lang w:eastAsia="en-US"/>
        </w:rPr>
      </w:pPr>
      <w:r>
        <w:rPr>
          <w:lang w:eastAsia="en-US"/>
        </w:rPr>
        <w:t xml:space="preserve">The SI on MIMO OTA was completed in RAN#88e meeting </w:t>
      </w:r>
      <w:r w:rsidR="00EB1F8F">
        <w:rPr>
          <w:lang w:eastAsia="en-US"/>
        </w:rPr>
        <w:t xml:space="preserve">in which the test methodology for FR1 and FR2 MIMO OTA was specified. Then </w:t>
      </w:r>
      <w:r>
        <w:rPr>
          <w:lang w:eastAsia="en-US"/>
        </w:rPr>
        <w:t xml:space="preserve">a follow-up WI was approved </w:t>
      </w:r>
      <w:r w:rsidR="00EB1F8F">
        <w:rPr>
          <w:lang w:eastAsia="en-US"/>
        </w:rPr>
        <w:t>for MIMO OTA</w:t>
      </w:r>
      <w:r>
        <w:rPr>
          <w:lang w:eastAsia="en-US"/>
        </w:rPr>
        <w:t xml:space="preserve"> </w:t>
      </w:r>
      <w:r w:rsidR="00EB1F8F">
        <w:rPr>
          <w:lang w:eastAsia="en-US"/>
        </w:rPr>
        <w:t xml:space="preserve">in </w:t>
      </w:r>
      <w:r>
        <w:rPr>
          <w:lang w:eastAsia="en-US"/>
        </w:rPr>
        <w:t>[1]</w:t>
      </w:r>
      <w:r w:rsidR="00EB1F8F">
        <w:rPr>
          <w:lang w:eastAsia="en-US"/>
        </w:rPr>
        <w:t>. In this paper, we provide the considerations on performance requirements for FR2 MIMO OTA.</w:t>
      </w:r>
    </w:p>
    <w:p w14:paraId="7B8E575B" w14:textId="19F2642E" w:rsidR="007F593F" w:rsidRDefault="007F593F" w:rsidP="007F593F">
      <w:pPr>
        <w:pStyle w:val="Heading1"/>
      </w:pPr>
      <w:r>
        <w:t>2.</w:t>
      </w:r>
      <w:r w:rsidR="00D47F23">
        <w:t xml:space="preserve"> </w:t>
      </w:r>
      <w:r>
        <w:t>Discussion</w:t>
      </w:r>
    </w:p>
    <w:p w14:paraId="27AA6FD9" w14:textId="021988CC" w:rsidR="00D47F23" w:rsidRPr="00182F58" w:rsidRDefault="00D47F23" w:rsidP="00182F58">
      <w:pPr>
        <w:pStyle w:val="Heading2"/>
        <w:spacing w:after="120"/>
        <w:rPr>
          <w:rFonts w:ascii="Arial" w:hAnsi="Arial" w:cs="Arial"/>
          <w:color w:val="auto"/>
          <w:sz w:val="28"/>
          <w:szCs w:val="18"/>
        </w:rPr>
      </w:pPr>
      <w:r w:rsidRPr="00182F58">
        <w:rPr>
          <w:rFonts w:ascii="Arial" w:hAnsi="Arial" w:cs="Arial"/>
          <w:color w:val="auto"/>
          <w:sz w:val="28"/>
          <w:szCs w:val="18"/>
        </w:rPr>
        <w:t xml:space="preserve">2.1   </w:t>
      </w:r>
      <w:r w:rsidR="00182F58" w:rsidRPr="00182F58">
        <w:rPr>
          <w:rFonts w:ascii="Arial" w:hAnsi="Arial" w:cs="Arial"/>
          <w:color w:val="auto"/>
          <w:sz w:val="28"/>
          <w:szCs w:val="18"/>
        </w:rPr>
        <w:t>Feasible SNR and RMC down selection</w:t>
      </w:r>
    </w:p>
    <w:p w14:paraId="17605A46" w14:textId="0E0359F3" w:rsidR="00753974" w:rsidRPr="00BC3C5A" w:rsidRDefault="00182F58" w:rsidP="006A7E01">
      <w:pPr>
        <w:jc w:val="both"/>
        <w:rPr>
          <w:i/>
          <w:iCs/>
          <w:lang w:eastAsia="en-US"/>
        </w:rPr>
      </w:pPr>
      <w:r>
        <w:rPr>
          <w:lang w:eastAsia="en-US"/>
        </w:rPr>
        <w:t>In MIMO SI, two candidate RMCs were captured in TR38.827 which are 16QAM and 64QAM. To select the RMC, the SNR analysis was discussed in [</w:t>
      </w:r>
      <w:r w:rsidR="001A49AE">
        <w:rPr>
          <w:lang w:eastAsia="en-US"/>
        </w:rPr>
        <w:t>2</w:t>
      </w:r>
      <w:r>
        <w:rPr>
          <w:lang w:eastAsia="en-US"/>
        </w:rPr>
        <w:t>]-[</w:t>
      </w:r>
      <w:r w:rsidR="001A49AE">
        <w:rPr>
          <w:lang w:eastAsia="en-US"/>
        </w:rPr>
        <w:t>5</w:t>
      </w:r>
      <w:r>
        <w:rPr>
          <w:lang w:eastAsia="en-US"/>
        </w:rPr>
        <w:t xml:space="preserve">] but no consensus was reached. </w:t>
      </w:r>
      <w:r w:rsidR="00BC3C5A">
        <w:rPr>
          <w:lang w:eastAsia="en-US"/>
        </w:rPr>
        <w:t xml:space="preserve">Based on the discussion in SI phase, </w:t>
      </w:r>
      <w:r w:rsidR="002434FA">
        <w:rPr>
          <w:lang w:eastAsia="en-US"/>
        </w:rPr>
        <w:t>t</w:t>
      </w:r>
      <w:r w:rsidR="0079670F">
        <w:rPr>
          <w:lang w:eastAsia="en-US"/>
        </w:rPr>
        <w:t>o down select the RMC</w:t>
      </w:r>
      <w:r w:rsidR="00753974">
        <w:rPr>
          <w:lang w:eastAsia="en-US"/>
        </w:rPr>
        <w:t xml:space="preserve"> for FR2 MIMO OTA</w:t>
      </w:r>
      <w:r w:rsidR="0079670F">
        <w:rPr>
          <w:lang w:eastAsia="en-US"/>
        </w:rPr>
        <w:t xml:space="preserve">, </w:t>
      </w:r>
      <w:r w:rsidR="00753974">
        <w:rPr>
          <w:lang w:eastAsia="en-US"/>
        </w:rPr>
        <w:t>the following two aspects should be considered:</w:t>
      </w:r>
    </w:p>
    <w:p w14:paraId="2BE4994C" w14:textId="6BC8F956" w:rsidR="00753974" w:rsidRPr="00753974" w:rsidRDefault="00753974" w:rsidP="00753974">
      <w:pPr>
        <w:pStyle w:val="ListParagraph"/>
        <w:numPr>
          <w:ilvl w:val="0"/>
          <w:numId w:val="3"/>
        </w:numPr>
        <w:jc w:val="both"/>
        <w:rPr>
          <w:lang w:eastAsia="en-US"/>
        </w:rPr>
      </w:pPr>
      <w:r w:rsidRPr="00753974">
        <w:rPr>
          <w:lang w:eastAsia="en-US"/>
        </w:rPr>
        <w:t>Feasible SNR range shall be analyzed based on the agreed probe layout and channel model</w:t>
      </w:r>
      <w:r w:rsidR="00CF65B9">
        <w:rPr>
          <w:lang w:eastAsia="en-US"/>
        </w:rPr>
        <w:t xml:space="preserve"> </w:t>
      </w:r>
      <w:r w:rsidR="005662D1">
        <w:rPr>
          <w:lang w:eastAsia="en-US"/>
        </w:rPr>
        <w:t>in</w:t>
      </w:r>
      <w:r w:rsidR="00CF65B9">
        <w:rPr>
          <w:lang w:eastAsia="en-US"/>
        </w:rPr>
        <w:t xml:space="preserve"> 3D-MPAC</w:t>
      </w:r>
      <w:r w:rsidRPr="00753974">
        <w:rPr>
          <w:lang w:eastAsia="en-US"/>
        </w:rPr>
        <w:t>. </w:t>
      </w:r>
    </w:p>
    <w:p w14:paraId="7BD9BB71" w14:textId="77777777" w:rsidR="00753974" w:rsidRPr="00753974" w:rsidRDefault="00753974" w:rsidP="00753974">
      <w:pPr>
        <w:pStyle w:val="ListParagraph"/>
        <w:numPr>
          <w:ilvl w:val="0"/>
          <w:numId w:val="3"/>
        </w:numPr>
        <w:jc w:val="both"/>
        <w:rPr>
          <w:lang w:eastAsia="en-US"/>
        </w:rPr>
      </w:pPr>
      <w:r w:rsidRPr="00753974">
        <w:rPr>
          <w:lang w:eastAsia="en-US"/>
        </w:rPr>
        <w:t>The required SNR for FR2 CDL-A InO and CDL-C UMi shall be evaluated. </w:t>
      </w:r>
    </w:p>
    <w:p w14:paraId="6895B3CE" w14:textId="24B4EB0E" w:rsidR="00753974" w:rsidRPr="00753974" w:rsidRDefault="008F413C" w:rsidP="00DF72F7">
      <w:pPr>
        <w:jc w:val="both"/>
        <w:rPr>
          <w:lang w:eastAsia="en-US"/>
        </w:rPr>
      </w:pPr>
      <w:r>
        <w:rPr>
          <w:lang w:eastAsia="en-US"/>
        </w:rPr>
        <w:t>W</w:t>
      </w:r>
      <w:r w:rsidR="00DF72F7">
        <w:rPr>
          <w:lang w:eastAsia="en-US"/>
        </w:rPr>
        <w:t>ith feasible SNR range and required SNR</w:t>
      </w:r>
      <w:r w:rsidR="00CF65B9">
        <w:rPr>
          <w:lang w:eastAsia="en-US"/>
        </w:rPr>
        <w:t>, RAN4 could s</w:t>
      </w:r>
      <w:r w:rsidR="00753974" w:rsidRPr="00753974">
        <w:rPr>
          <w:lang w:eastAsia="en-US"/>
        </w:rPr>
        <w:t>elect RMC</w:t>
      </w:r>
      <w:r w:rsidR="00CF65B9">
        <w:rPr>
          <w:lang w:eastAsia="en-US"/>
        </w:rPr>
        <w:t xml:space="preserve"> for FR2 MIMO OTA requirements definition</w:t>
      </w:r>
      <w:r w:rsidR="00753974" w:rsidRPr="00753974">
        <w:rPr>
          <w:lang w:eastAsia="en-US"/>
        </w:rPr>
        <w:t>.</w:t>
      </w:r>
    </w:p>
    <w:p w14:paraId="050483AE" w14:textId="6D0561E0" w:rsidR="00F021C6" w:rsidRPr="00ED25E9" w:rsidRDefault="001761BB" w:rsidP="006A7E01">
      <w:pPr>
        <w:jc w:val="both"/>
        <w:rPr>
          <w:b/>
          <w:bCs/>
          <w:lang w:eastAsia="en-US"/>
        </w:rPr>
      </w:pPr>
      <w:r w:rsidRPr="00ED25E9">
        <w:rPr>
          <w:b/>
          <w:bCs/>
          <w:lang w:val="en-US" w:eastAsia="en-US"/>
        </w:rPr>
        <w:t xml:space="preserve">Observation 1: </w:t>
      </w:r>
      <w:r w:rsidR="00F021C6" w:rsidRPr="00ED25E9">
        <w:rPr>
          <w:b/>
          <w:bCs/>
          <w:lang w:val="en-US" w:eastAsia="en-US"/>
        </w:rPr>
        <w:t xml:space="preserve">RAN4 </w:t>
      </w:r>
      <w:r w:rsidR="00ED25E9">
        <w:rPr>
          <w:b/>
          <w:bCs/>
          <w:lang w:val="en-US" w:eastAsia="en-US"/>
        </w:rPr>
        <w:t>should</w:t>
      </w:r>
      <w:r w:rsidR="00F021C6" w:rsidRPr="00ED25E9">
        <w:rPr>
          <w:b/>
          <w:bCs/>
          <w:lang w:val="en-US" w:eastAsia="en-US"/>
        </w:rPr>
        <w:t xml:space="preserve"> select RMC based on the feasible SNR range and required SNR for </w:t>
      </w:r>
      <w:r w:rsidR="00753974" w:rsidRPr="00753974">
        <w:rPr>
          <w:b/>
          <w:bCs/>
          <w:lang w:eastAsia="en-US"/>
        </w:rPr>
        <w:t>CDL-A InO and CDL-C UMi</w:t>
      </w:r>
      <w:r w:rsidR="00E31C51">
        <w:rPr>
          <w:b/>
          <w:bCs/>
          <w:lang w:eastAsia="en-US"/>
        </w:rPr>
        <w:t>.</w:t>
      </w:r>
    </w:p>
    <w:p w14:paraId="75CDD2CE" w14:textId="4A4834BF" w:rsidR="000628BA" w:rsidRDefault="009001FB" w:rsidP="006A7E01">
      <w:pPr>
        <w:jc w:val="both"/>
        <w:rPr>
          <w:lang w:eastAsia="en-US"/>
        </w:rPr>
      </w:pPr>
      <w:r w:rsidRPr="009001FB">
        <w:rPr>
          <w:lang w:eastAsia="en-US"/>
        </w:rPr>
        <w:t xml:space="preserve">According to </w:t>
      </w:r>
      <w:r w:rsidR="00E31C51">
        <w:rPr>
          <w:lang w:eastAsia="en-US"/>
        </w:rPr>
        <w:t>O</w:t>
      </w:r>
      <w:r w:rsidRPr="009001FB">
        <w:rPr>
          <w:lang w:eastAsia="en-US"/>
        </w:rPr>
        <w:t xml:space="preserve">bservation 1, simulation should be conducted to obtain the required SNR which would be different from required SNR in Demod test cases with TDL channel model. </w:t>
      </w:r>
      <w:r>
        <w:rPr>
          <w:lang w:eastAsia="en-US"/>
        </w:rPr>
        <w:t>In [</w:t>
      </w:r>
      <w:r w:rsidR="000B2583">
        <w:rPr>
          <w:lang w:eastAsia="en-US"/>
        </w:rPr>
        <w:t>3</w:t>
      </w:r>
      <w:r>
        <w:rPr>
          <w:lang w:eastAsia="en-US"/>
        </w:rPr>
        <w:t>]</w:t>
      </w:r>
      <w:r w:rsidR="000B2583">
        <w:rPr>
          <w:lang w:eastAsia="en-US"/>
        </w:rPr>
        <w:t xml:space="preserve">, the simulation assumptions are </w:t>
      </w:r>
      <w:r w:rsidR="00D72DCC">
        <w:rPr>
          <w:lang w:eastAsia="en-US"/>
        </w:rPr>
        <w:t>proposed which are mainly based on the TR38.827</w:t>
      </w:r>
      <w:r w:rsidR="00DD4DC8">
        <w:rPr>
          <w:lang w:eastAsia="en-US"/>
        </w:rPr>
        <w:t>. C</w:t>
      </w:r>
      <w:r w:rsidR="000B2583">
        <w:rPr>
          <w:lang w:eastAsia="en-US"/>
        </w:rPr>
        <w:t xml:space="preserve">ompanies are encouraged to </w:t>
      </w:r>
      <w:r w:rsidR="00463637">
        <w:rPr>
          <w:lang w:eastAsia="en-US"/>
        </w:rPr>
        <w:t xml:space="preserve">provide </w:t>
      </w:r>
      <w:r w:rsidR="00D72DCC" w:rsidRPr="00D72DCC">
        <w:rPr>
          <w:lang w:eastAsia="en-US"/>
        </w:rPr>
        <w:t>the input o</w:t>
      </w:r>
      <w:r w:rsidR="007805DE">
        <w:rPr>
          <w:lang w:eastAsia="en-US"/>
        </w:rPr>
        <w:t>n</w:t>
      </w:r>
      <w:r w:rsidR="00D72DCC" w:rsidRPr="00D72DCC">
        <w:rPr>
          <w:lang w:eastAsia="en-US"/>
        </w:rPr>
        <w:t xml:space="preserve"> simulation results</w:t>
      </w:r>
      <w:r w:rsidR="00463637">
        <w:rPr>
          <w:lang w:eastAsia="en-US"/>
        </w:rPr>
        <w:t xml:space="preserve"> based on the assumptions</w:t>
      </w:r>
      <w:r w:rsidR="00D72DCC" w:rsidRPr="00D72DCC">
        <w:rPr>
          <w:lang w:eastAsia="en-US"/>
        </w:rPr>
        <w:t>.</w:t>
      </w:r>
      <w:r w:rsidR="007805DE">
        <w:rPr>
          <w:lang w:eastAsia="en-US"/>
        </w:rPr>
        <w:t xml:space="preserve"> We are still working on the simulation and will </w:t>
      </w:r>
      <w:r w:rsidR="00280366">
        <w:rPr>
          <w:lang w:eastAsia="en-US"/>
        </w:rPr>
        <w:t xml:space="preserve">provide the results in </w:t>
      </w:r>
      <w:r w:rsidR="00C0689C">
        <w:rPr>
          <w:lang w:eastAsia="en-US"/>
        </w:rPr>
        <w:t>next</w:t>
      </w:r>
      <w:r w:rsidR="005944B0">
        <w:rPr>
          <w:lang w:eastAsia="en-US"/>
        </w:rPr>
        <w:t xml:space="preserve"> </w:t>
      </w:r>
      <w:r w:rsidR="00280366">
        <w:rPr>
          <w:lang w:eastAsia="en-US"/>
        </w:rPr>
        <w:t>meeting</w:t>
      </w:r>
      <w:r w:rsidR="005944B0">
        <w:rPr>
          <w:lang w:eastAsia="en-US"/>
        </w:rPr>
        <w:t xml:space="preserve">. </w:t>
      </w:r>
      <w:r w:rsidR="00C0689C">
        <w:rPr>
          <w:lang w:eastAsia="en-US"/>
        </w:rPr>
        <w:t>Meanwhile</w:t>
      </w:r>
      <w:r w:rsidR="005944B0">
        <w:rPr>
          <w:lang w:eastAsia="en-US"/>
        </w:rPr>
        <w:t xml:space="preserve"> we can </w:t>
      </w:r>
      <w:r w:rsidR="000628BA">
        <w:rPr>
          <w:lang w:eastAsia="en-US"/>
        </w:rPr>
        <w:t>expect that the required SNR for CDL channel model would be lower than that in TDL channel model which is shown in Table 1.</w:t>
      </w:r>
    </w:p>
    <w:p w14:paraId="260FF1F6" w14:textId="2926AF4E" w:rsidR="00997D5B" w:rsidRPr="00481D50" w:rsidRDefault="00997D5B" w:rsidP="00997D5B">
      <w:pPr>
        <w:pStyle w:val="TH"/>
      </w:pPr>
      <w:r w:rsidRPr="00AC3283">
        <w:lastRenderedPageBreak/>
        <w:t xml:space="preserve">Table </w:t>
      </w:r>
      <w:r>
        <w:t>1</w:t>
      </w:r>
      <w:r w:rsidRPr="00AC3283">
        <w:t>: Minimum performance for Rank 2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85"/>
        <w:gridCol w:w="1131"/>
        <w:gridCol w:w="1326"/>
        <w:gridCol w:w="1101"/>
        <w:gridCol w:w="870"/>
        <w:gridCol w:w="1135"/>
        <w:gridCol w:w="1223"/>
        <w:gridCol w:w="1055"/>
        <w:gridCol w:w="924"/>
      </w:tblGrid>
      <w:tr w:rsidR="00997D5B" w:rsidRPr="00AC3283" w14:paraId="3822732C" w14:textId="77777777" w:rsidTr="005C7F7D">
        <w:trPr>
          <w:trHeight w:val="379"/>
          <w:jc w:val="center"/>
        </w:trPr>
        <w:tc>
          <w:tcPr>
            <w:tcW w:w="313" w:type="pct"/>
            <w:vMerge w:val="restart"/>
            <w:shd w:val="clear" w:color="auto" w:fill="FFFFFF"/>
            <w:vAlign w:val="center"/>
          </w:tcPr>
          <w:p w14:paraId="4CC22EED" w14:textId="77777777" w:rsidR="00997D5B" w:rsidRPr="00AC3283" w:rsidRDefault="00997D5B" w:rsidP="005C7F7D">
            <w:pPr>
              <w:keepNext/>
              <w:keepLines/>
              <w:spacing w:after="0"/>
              <w:jc w:val="center"/>
              <w:rPr>
                <w:rFonts w:ascii="Arial" w:hAnsi="Arial"/>
                <w:b/>
                <w:sz w:val="18"/>
              </w:rPr>
            </w:pPr>
            <w:r w:rsidRPr="00AC3283">
              <w:rPr>
                <w:rFonts w:ascii="Arial" w:hAnsi="Arial"/>
                <w:b/>
                <w:sz w:val="18"/>
              </w:rPr>
              <w:t>Test num.</w:t>
            </w:r>
          </w:p>
        </w:tc>
        <w:tc>
          <w:tcPr>
            <w:tcW w:w="605" w:type="pct"/>
            <w:vMerge w:val="restart"/>
            <w:shd w:val="clear" w:color="auto" w:fill="FFFFFF"/>
            <w:vAlign w:val="center"/>
          </w:tcPr>
          <w:p w14:paraId="508F1BA7" w14:textId="77777777" w:rsidR="00997D5B" w:rsidRPr="00AC3283" w:rsidRDefault="00997D5B" w:rsidP="005C7F7D">
            <w:pPr>
              <w:keepNext/>
              <w:keepLines/>
              <w:spacing w:after="0"/>
              <w:jc w:val="center"/>
              <w:rPr>
                <w:rFonts w:ascii="Arial" w:hAnsi="Arial"/>
                <w:b/>
                <w:sz w:val="18"/>
              </w:rPr>
            </w:pPr>
            <w:r w:rsidRPr="00AC3283">
              <w:rPr>
                <w:rFonts w:ascii="Arial" w:hAnsi="Arial"/>
                <w:b/>
                <w:sz w:val="18"/>
              </w:rPr>
              <w:t>Reference</w:t>
            </w:r>
            <w:r w:rsidRPr="00AC3283">
              <w:rPr>
                <w:rFonts w:ascii="Arial" w:hAnsi="Arial" w:hint="eastAsia"/>
                <w:b/>
                <w:sz w:val="18"/>
                <w:lang w:eastAsia="zh-CN"/>
              </w:rPr>
              <w:t xml:space="preserve"> </w:t>
            </w:r>
            <w:r w:rsidRPr="00AC3283">
              <w:rPr>
                <w:rFonts w:ascii="Arial" w:hAnsi="Arial"/>
                <w:b/>
                <w:sz w:val="18"/>
              </w:rPr>
              <w:t>channel</w:t>
            </w:r>
          </w:p>
        </w:tc>
        <w:tc>
          <w:tcPr>
            <w:tcW w:w="709" w:type="pct"/>
            <w:vMerge w:val="restart"/>
            <w:shd w:val="clear" w:color="auto" w:fill="FFFFFF"/>
            <w:vAlign w:val="center"/>
          </w:tcPr>
          <w:p w14:paraId="1D24C28B" w14:textId="77777777" w:rsidR="00997D5B" w:rsidRPr="00AC3283" w:rsidRDefault="00997D5B" w:rsidP="005C7F7D">
            <w:pPr>
              <w:pStyle w:val="TAH"/>
              <w:rPr>
                <w:lang w:eastAsia="zh-CN"/>
              </w:rPr>
            </w:pPr>
            <w:r w:rsidRPr="00AC3283">
              <w:t>Bandwidth</w:t>
            </w:r>
            <w:r w:rsidRPr="00AC3283">
              <w:rPr>
                <w:rFonts w:hint="eastAsia"/>
                <w:lang w:eastAsia="zh-CN"/>
              </w:rPr>
              <w:t xml:space="preserve"> (MHz) </w:t>
            </w:r>
            <w:r w:rsidRPr="00AC3283">
              <w:t>/</w:t>
            </w:r>
            <w:r w:rsidRPr="00AC3283">
              <w:rPr>
                <w:rFonts w:hint="eastAsia"/>
                <w:lang w:eastAsia="zh-CN"/>
              </w:rPr>
              <w:t xml:space="preserve"> </w:t>
            </w:r>
            <w:r w:rsidRPr="00AC3283">
              <w:t>Subcarrier spacing</w:t>
            </w:r>
            <w:r w:rsidRPr="00AC3283">
              <w:rPr>
                <w:rFonts w:hint="eastAsia"/>
                <w:lang w:eastAsia="zh-CN"/>
              </w:rPr>
              <w:t xml:space="preserve"> (kHz)</w:t>
            </w:r>
          </w:p>
        </w:tc>
        <w:tc>
          <w:tcPr>
            <w:tcW w:w="589" w:type="pct"/>
            <w:vMerge w:val="restart"/>
            <w:shd w:val="clear" w:color="auto" w:fill="FFFFFF"/>
            <w:vAlign w:val="center"/>
          </w:tcPr>
          <w:p w14:paraId="2647FF0D" w14:textId="77777777" w:rsidR="00997D5B" w:rsidRPr="00AC3283" w:rsidRDefault="00997D5B" w:rsidP="005C7F7D">
            <w:pPr>
              <w:keepNext/>
              <w:keepLines/>
              <w:spacing w:after="0"/>
              <w:jc w:val="center"/>
              <w:rPr>
                <w:rFonts w:ascii="Arial" w:hAnsi="Arial"/>
                <w:b/>
                <w:sz w:val="18"/>
                <w:lang w:eastAsia="zh-CN"/>
              </w:rPr>
            </w:pPr>
            <w:r w:rsidRPr="00AC3283">
              <w:rPr>
                <w:rFonts w:ascii="Arial" w:hAnsi="Arial"/>
                <w:b/>
                <w:sz w:val="18"/>
              </w:rPr>
              <w:t>Modulation</w:t>
            </w:r>
            <w:r w:rsidRPr="00AC3283">
              <w:rPr>
                <w:rFonts w:ascii="Arial" w:hAnsi="Arial" w:hint="eastAsia"/>
                <w:b/>
                <w:sz w:val="18"/>
                <w:lang w:eastAsia="zh-CN"/>
              </w:rPr>
              <w:t xml:space="preserve"> and code rate</w:t>
            </w:r>
          </w:p>
        </w:tc>
        <w:tc>
          <w:tcPr>
            <w:tcW w:w="465" w:type="pct"/>
            <w:vMerge w:val="restart"/>
            <w:shd w:val="clear" w:color="auto" w:fill="FFFFFF"/>
            <w:vAlign w:val="center"/>
          </w:tcPr>
          <w:p w14:paraId="3310642C" w14:textId="77777777" w:rsidR="00997D5B" w:rsidRPr="00AC3283" w:rsidRDefault="00997D5B" w:rsidP="005C7F7D">
            <w:pPr>
              <w:keepNext/>
              <w:keepLines/>
              <w:spacing w:after="0"/>
              <w:jc w:val="center"/>
              <w:rPr>
                <w:rFonts w:ascii="Arial" w:hAnsi="Arial"/>
                <w:b/>
                <w:sz w:val="18"/>
              </w:rPr>
            </w:pPr>
            <w:r w:rsidRPr="00AC3283">
              <w:rPr>
                <w:rFonts w:ascii="Arial" w:hAnsi="Arial"/>
                <w:b/>
                <w:sz w:val="18"/>
              </w:rPr>
              <w:t>TDD UL-DL pattern</w:t>
            </w:r>
          </w:p>
        </w:tc>
        <w:tc>
          <w:tcPr>
            <w:tcW w:w="607" w:type="pct"/>
            <w:vMerge w:val="restart"/>
            <w:shd w:val="clear" w:color="auto" w:fill="FFFFFF"/>
            <w:vAlign w:val="center"/>
          </w:tcPr>
          <w:p w14:paraId="16DFCCA5" w14:textId="77777777" w:rsidR="00997D5B" w:rsidRPr="00AC3283" w:rsidRDefault="00997D5B" w:rsidP="005C7F7D">
            <w:pPr>
              <w:keepNext/>
              <w:keepLines/>
              <w:spacing w:after="0"/>
              <w:jc w:val="center"/>
              <w:rPr>
                <w:rFonts w:ascii="Arial" w:hAnsi="Arial"/>
                <w:b/>
                <w:sz w:val="18"/>
              </w:rPr>
            </w:pPr>
            <w:r w:rsidRPr="00AC3283">
              <w:rPr>
                <w:rFonts w:ascii="Arial" w:hAnsi="Arial"/>
                <w:b/>
                <w:sz w:val="18"/>
              </w:rPr>
              <w:t>Propagation condition</w:t>
            </w:r>
          </w:p>
        </w:tc>
        <w:tc>
          <w:tcPr>
            <w:tcW w:w="654" w:type="pct"/>
            <w:vMerge w:val="restart"/>
            <w:shd w:val="clear" w:color="auto" w:fill="FFFFFF"/>
            <w:vAlign w:val="center"/>
          </w:tcPr>
          <w:p w14:paraId="22BA958F" w14:textId="77777777" w:rsidR="00997D5B" w:rsidRPr="00AC3283" w:rsidRDefault="00997D5B" w:rsidP="005C7F7D">
            <w:pPr>
              <w:keepNext/>
              <w:keepLines/>
              <w:spacing w:after="0"/>
              <w:jc w:val="center"/>
              <w:rPr>
                <w:rFonts w:ascii="Arial" w:hAnsi="Arial"/>
                <w:b/>
                <w:sz w:val="18"/>
              </w:rPr>
            </w:pPr>
            <w:r w:rsidRPr="00AC3283">
              <w:rPr>
                <w:rFonts w:ascii="Arial" w:hAnsi="Arial"/>
                <w:b/>
                <w:sz w:val="18"/>
              </w:rPr>
              <w:t>Correlation matrix and antenna configuration</w:t>
            </w:r>
          </w:p>
        </w:tc>
        <w:tc>
          <w:tcPr>
            <w:tcW w:w="1058" w:type="pct"/>
            <w:gridSpan w:val="2"/>
            <w:shd w:val="clear" w:color="auto" w:fill="FFFFFF"/>
            <w:vAlign w:val="center"/>
          </w:tcPr>
          <w:p w14:paraId="6B084A97" w14:textId="77777777" w:rsidR="00997D5B" w:rsidRPr="00AC3283" w:rsidRDefault="00997D5B" w:rsidP="005C7F7D">
            <w:pPr>
              <w:keepNext/>
              <w:keepLines/>
              <w:spacing w:after="0"/>
              <w:jc w:val="center"/>
              <w:rPr>
                <w:rFonts w:ascii="Arial" w:hAnsi="Arial"/>
                <w:b/>
                <w:sz w:val="18"/>
              </w:rPr>
            </w:pPr>
            <w:r w:rsidRPr="00AC3283">
              <w:rPr>
                <w:rFonts w:ascii="Arial" w:hAnsi="Arial"/>
                <w:b/>
                <w:sz w:val="18"/>
              </w:rPr>
              <w:t>Reference value</w:t>
            </w:r>
          </w:p>
        </w:tc>
      </w:tr>
      <w:tr w:rsidR="00997D5B" w:rsidRPr="00AC3283" w14:paraId="5C706029" w14:textId="77777777" w:rsidTr="005C7F7D">
        <w:trPr>
          <w:trHeight w:val="379"/>
          <w:jc w:val="center"/>
        </w:trPr>
        <w:tc>
          <w:tcPr>
            <w:tcW w:w="313" w:type="pct"/>
            <w:vMerge/>
            <w:shd w:val="clear" w:color="auto" w:fill="FFFFFF"/>
            <w:vAlign w:val="center"/>
          </w:tcPr>
          <w:p w14:paraId="1CA9439E" w14:textId="77777777" w:rsidR="00997D5B" w:rsidRPr="00AC3283" w:rsidRDefault="00997D5B" w:rsidP="005C7F7D">
            <w:pPr>
              <w:keepNext/>
              <w:keepLines/>
              <w:spacing w:after="0"/>
              <w:jc w:val="center"/>
              <w:rPr>
                <w:rFonts w:ascii="Arial" w:hAnsi="Arial"/>
                <w:b/>
                <w:sz w:val="18"/>
              </w:rPr>
            </w:pPr>
          </w:p>
        </w:tc>
        <w:tc>
          <w:tcPr>
            <w:tcW w:w="605" w:type="pct"/>
            <w:vMerge/>
            <w:shd w:val="clear" w:color="auto" w:fill="FFFFFF"/>
            <w:vAlign w:val="center"/>
          </w:tcPr>
          <w:p w14:paraId="2493B5B4" w14:textId="77777777" w:rsidR="00997D5B" w:rsidRPr="00AC3283" w:rsidRDefault="00997D5B" w:rsidP="005C7F7D">
            <w:pPr>
              <w:keepNext/>
              <w:keepLines/>
              <w:spacing w:after="0"/>
              <w:jc w:val="center"/>
              <w:rPr>
                <w:rFonts w:ascii="Arial" w:hAnsi="Arial"/>
                <w:b/>
                <w:sz w:val="18"/>
              </w:rPr>
            </w:pPr>
          </w:p>
        </w:tc>
        <w:tc>
          <w:tcPr>
            <w:tcW w:w="709" w:type="pct"/>
            <w:vMerge/>
            <w:shd w:val="clear" w:color="auto" w:fill="FFFFFF"/>
          </w:tcPr>
          <w:p w14:paraId="51AE81CC" w14:textId="77777777" w:rsidR="00997D5B" w:rsidRPr="00AC3283" w:rsidRDefault="00997D5B" w:rsidP="005C7F7D">
            <w:pPr>
              <w:pStyle w:val="TAC"/>
            </w:pPr>
          </w:p>
        </w:tc>
        <w:tc>
          <w:tcPr>
            <w:tcW w:w="589" w:type="pct"/>
            <w:vMerge/>
            <w:shd w:val="clear" w:color="auto" w:fill="FFFFFF"/>
            <w:vAlign w:val="center"/>
          </w:tcPr>
          <w:p w14:paraId="2EB64CEC" w14:textId="77777777" w:rsidR="00997D5B" w:rsidRPr="00AC3283" w:rsidRDefault="00997D5B" w:rsidP="005C7F7D">
            <w:pPr>
              <w:keepNext/>
              <w:keepLines/>
              <w:spacing w:after="0"/>
              <w:jc w:val="center"/>
              <w:rPr>
                <w:rFonts w:ascii="Arial" w:hAnsi="Arial"/>
                <w:b/>
                <w:sz w:val="18"/>
              </w:rPr>
            </w:pPr>
          </w:p>
        </w:tc>
        <w:tc>
          <w:tcPr>
            <w:tcW w:w="465" w:type="pct"/>
            <w:vMerge/>
            <w:shd w:val="clear" w:color="auto" w:fill="FFFFFF"/>
            <w:vAlign w:val="center"/>
          </w:tcPr>
          <w:p w14:paraId="22B1BD19" w14:textId="77777777" w:rsidR="00997D5B" w:rsidRPr="00AC3283" w:rsidRDefault="00997D5B" w:rsidP="005C7F7D">
            <w:pPr>
              <w:keepNext/>
              <w:keepLines/>
              <w:spacing w:after="0"/>
              <w:jc w:val="center"/>
              <w:rPr>
                <w:rFonts w:ascii="Arial" w:hAnsi="Arial"/>
                <w:b/>
                <w:sz w:val="18"/>
              </w:rPr>
            </w:pPr>
          </w:p>
        </w:tc>
        <w:tc>
          <w:tcPr>
            <w:tcW w:w="607" w:type="pct"/>
            <w:vMerge/>
            <w:shd w:val="clear" w:color="auto" w:fill="FFFFFF"/>
            <w:vAlign w:val="center"/>
          </w:tcPr>
          <w:p w14:paraId="17B026E0" w14:textId="77777777" w:rsidR="00997D5B" w:rsidRPr="00AC3283" w:rsidRDefault="00997D5B" w:rsidP="005C7F7D">
            <w:pPr>
              <w:keepNext/>
              <w:keepLines/>
              <w:spacing w:after="0"/>
              <w:jc w:val="center"/>
              <w:rPr>
                <w:rFonts w:ascii="Arial" w:hAnsi="Arial"/>
                <w:b/>
                <w:sz w:val="18"/>
              </w:rPr>
            </w:pPr>
          </w:p>
        </w:tc>
        <w:tc>
          <w:tcPr>
            <w:tcW w:w="654" w:type="pct"/>
            <w:vMerge/>
            <w:shd w:val="clear" w:color="auto" w:fill="FFFFFF"/>
            <w:vAlign w:val="center"/>
          </w:tcPr>
          <w:p w14:paraId="5BD01B17" w14:textId="77777777" w:rsidR="00997D5B" w:rsidRPr="00AC3283" w:rsidRDefault="00997D5B" w:rsidP="005C7F7D">
            <w:pPr>
              <w:keepNext/>
              <w:keepLines/>
              <w:spacing w:after="0"/>
              <w:jc w:val="center"/>
              <w:rPr>
                <w:rFonts w:ascii="Arial" w:hAnsi="Arial"/>
                <w:b/>
                <w:sz w:val="18"/>
              </w:rPr>
            </w:pPr>
          </w:p>
        </w:tc>
        <w:tc>
          <w:tcPr>
            <w:tcW w:w="564" w:type="pct"/>
            <w:shd w:val="clear" w:color="auto" w:fill="FFFFFF"/>
            <w:vAlign w:val="center"/>
          </w:tcPr>
          <w:p w14:paraId="59AC38A4" w14:textId="77777777" w:rsidR="00997D5B" w:rsidRPr="00AC3283" w:rsidRDefault="00997D5B" w:rsidP="005C7F7D">
            <w:pPr>
              <w:keepNext/>
              <w:keepLines/>
              <w:spacing w:after="0"/>
              <w:jc w:val="center"/>
              <w:rPr>
                <w:rFonts w:ascii="Arial" w:hAnsi="Arial"/>
                <w:b/>
                <w:sz w:val="18"/>
              </w:rPr>
            </w:pPr>
            <w:r w:rsidRPr="00AC3283">
              <w:rPr>
                <w:rFonts w:ascii="Arial" w:hAnsi="Arial"/>
                <w:b/>
                <w:sz w:val="18"/>
              </w:rPr>
              <w:t>Fraction of maximum throughput (%)</w:t>
            </w:r>
          </w:p>
        </w:tc>
        <w:tc>
          <w:tcPr>
            <w:tcW w:w="494" w:type="pct"/>
            <w:shd w:val="clear" w:color="auto" w:fill="FFFFFF"/>
            <w:vAlign w:val="center"/>
          </w:tcPr>
          <w:p w14:paraId="3F05CC03" w14:textId="77777777" w:rsidR="00997D5B" w:rsidRPr="00AC3283" w:rsidRDefault="00997D5B" w:rsidP="005C7F7D">
            <w:pPr>
              <w:keepNext/>
              <w:keepLines/>
              <w:spacing w:after="0"/>
              <w:jc w:val="center"/>
              <w:rPr>
                <w:rFonts w:ascii="Arial" w:hAnsi="Arial"/>
                <w:b/>
                <w:sz w:val="18"/>
              </w:rPr>
            </w:pPr>
            <w:r w:rsidRPr="00AC3283">
              <w:rPr>
                <w:rFonts w:ascii="Arial" w:hAnsi="Arial"/>
                <w:b/>
                <w:sz w:val="18"/>
              </w:rPr>
              <w:t>SNR</w:t>
            </w:r>
            <w:r w:rsidRPr="00AC3283">
              <w:rPr>
                <w:rFonts w:ascii="Arial" w:hAnsi="Arial"/>
                <w:b/>
                <w:sz w:val="18"/>
                <w:vertAlign w:val="subscript"/>
              </w:rPr>
              <w:t>BB</w:t>
            </w:r>
            <w:r w:rsidRPr="00AC3283">
              <w:rPr>
                <w:rFonts w:ascii="Arial" w:hAnsi="Arial"/>
                <w:b/>
                <w:sz w:val="18"/>
              </w:rPr>
              <w:t xml:space="preserve"> (dB)</w:t>
            </w:r>
          </w:p>
        </w:tc>
      </w:tr>
      <w:tr w:rsidR="00997D5B" w:rsidRPr="00AC3283" w14:paraId="7A4550E3" w14:textId="77777777" w:rsidTr="005C7F7D">
        <w:trPr>
          <w:trHeight w:val="191"/>
          <w:jc w:val="center"/>
        </w:trPr>
        <w:tc>
          <w:tcPr>
            <w:tcW w:w="313" w:type="pct"/>
            <w:shd w:val="clear" w:color="auto" w:fill="FFFFFF"/>
            <w:vAlign w:val="center"/>
          </w:tcPr>
          <w:p w14:paraId="5E25F343" w14:textId="77777777" w:rsidR="00997D5B" w:rsidRPr="00AC3283" w:rsidRDefault="00997D5B" w:rsidP="005C7F7D">
            <w:pPr>
              <w:keepNext/>
              <w:keepLines/>
              <w:spacing w:after="0"/>
              <w:jc w:val="center"/>
              <w:rPr>
                <w:rFonts w:ascii="Arial" w:hAnsi="Arial"/>
                <w:sz w:val="18"/>
              </w:rPr>
            </w:pPr>
            <w:r w:rsidRPr="00AC3283">
              <w:rPr>
                <w:rFonts w:ascii="Arial" w:hAnsi="Arial"/>
                <w:sz w:val="18"/>
              </w:rPr>
              <w:t>2-1</w:t>
            </w:r>
          </w:p>
        </w:tc>
        <w:tc>
          <w:tcPr>
            <w:tcW w:w="605" w:type="pct"/>
            <w:shd w:val="clear" w:color="auto" w:fill="FFFFFF"/>
            <w:vAlign w:val="center"/>
          </w:tcPr>
          <w:p w14:paraId="70F24088" w14:textId="77777777" w:rsidR="00997D5B" w:rsidRPr="00AC3283" w:rsidRDefault="00997D5B" w:rsidP="005C7F7D">
            <w:pPr>
              <w:keepNext/>
              <w:keepLines/>
              <w:spacing w:after="0"/>
              <w:jc w:val="center"/>
              <w:rPr>
                <w:rFonts w:ascii="Arial" w:hAnsi="Arial"/>
                <w:sz w:val="18"/>
              </w:rPr>
            </w:pPr>
            <w:r w:rsidRPr="00AC3283">
              <w:rPr>
                <w:rFonts w:ascii="Arial" w:hAnsi="Arial"/>
                <w:sz w:val="18"/>
              </w:rPr>
              <w:t>R.PDSCH.5-4.1</w:t>
            </w:r>
            <w:r w:rsidRPr="00AC3283">
              <w:rPr>
                <w:rFonts w:ascii="Arial" w:hAnsi="Arial" w:hint="eastAsia"/>
                <w:sz w:val="18"/>
                <w:lang w:eastAsia="zh-CN"/>
              </w:rPr>
              <w:t xml:space="preserve"> </w:t>
            </w:r>
            <w:r w:rsidRPr="00AC3283">
              <w:rPr>
                <w:rFonts w:ascii="Arial" w:hAnsi="Arial"/>
                <w:sz w:val="18"/>
              </w:rPr>
              <w:t>TDD</w:t>
            </w:r>
          </w:p>
        </w:tc>
        <w:tc>
          <w:tcPr>
            <w:tcW w:w="709" w:type="pct"/>
            <w:shd w:val="clear" w:color="auto" w:fill="FFFFFF"/>
            <w:vAlign w:val="center"/>
          </w:tcPr>
          <w:p w14:paraId="18A29087" w14:textId="77777777" w:rsidR="00997D5B" w:rsidRPr="00AC3283" w:rsidRDefault="00997D5B" w:rsidP="005C7F7D">
            <w:pPr>
              <w:pStyle w:val="TAC"/>
              <w:rPr>
                <w:lang w:val="en-US" w:eastAsia="zh-CN"/>
              </w:rPr>
            </w:pPr>
            <w:r w:rsidRPr="00AC3283">
              <w:rPr>
                <w:lang w:val="en-US"/>
              </w:rPr>
              <w:t>100</w:t>
            </w:r>
            <w:r w:rsidRPr="00AC3283">
              <w:rPr>
                <w:rFonts w:hint="eastAsia"/>
                <w:lang w:val="en-US" w:eastAsia="zh-CN"/>
              </w:rPr>
              <w:t xml:space="preserve"> </w:t>
            </w:r>
            <w:r w:rsidRPr="00AC3283">
              <w:rPr>
                <w:lang w:val="en-US"/>
              </w:rPr>
              <w:t>/</w:t>
            </w:r>
            <w:r w:rsidRPr="00AC3283">
              <w:rPr>
                <w:rFonts w:hint="eastAsia"/>
                <w:lang w:val="en-US" w:eastAsia="zh-CN"/>
              </w:rPr>
              <w:t xml:space="preserve"> </w:t>
            </w:r>
            <w:r w:rsidRPr="00AC3283">
              <w:rPr>
                <w:lang w:val="en-US"/>
              </w:rPr>
              <w:t>120</w:t>
            </w:r>
          </w:p>
        </w:tc>
        <w:tc>
          <w:tcPr>
            <w:tcW w:w="589" w:type="pct"/>
            <w:shd w:val="clear" w:color="auto" w:fill="FFFFFF"/>
            <w:vAlign w:val="center"/>
          </w:tcPr>
          <w:p w14:paraId="2F8F4CE8" w14:textId="77777777" w:rsidR="00997D5B" w:rsidRPr="00AC3283" w:rsidRDefault="00997D5B" w:rsidP="005C7F7D">
            <w:pPr>
              <w:keepNext/>
              <w:keepLines/>
              <w:spacing w:after="0"/>
              <w:jc w:val="center"/>
              <w:rPr>
                <w:rFonts w:ascii="Arial" w:hAnsi="Arial"/>
                <w:sz w:val="18"/>
                <w:lang w:eastAsia="zh-CN"/>
              </w:rPr>
            </w:pPr>
            <w:r w:rsidRPr="00AC3283">
              <w:rPr>
                <w:rFonts w:ascii="Arial" w:hAnsi="Arial"/>
                <w:sz w:val="18"/>
              </w:rPr>
              <w:t>QPSK</w:t>
            </w:r>
            <w:r w:rsidRPr="00AC3283">
              <w:rPr>
                <w:rFonts w:ascii="Arial" w:hAnsi="Arial" w:hint="eastAsia"/>
                <w:sz w:val="18"/>
                <w:lang w:eastAsia="zh-CN"/>
              </w:rPr>
              <w:t>, 0.30</w:t>
            </w:r>
          </w:p>
        </w:tc>
        <w:tc>
          <w:tcPr>
            <w:tcW w:w="465" w:type="pct"/>
            <w:shd w:val="clear" w:color="auto" w:fill="FFFFFF"/>
            <w:vAlign w:val="center"/>
          </w:tcPr>
          <w:p w14:paraId="27862D29" w14:textId="77777777" w:rsidR="00997D5B" w:rsidRPr="00AC3283" w:rsidRDefault="00997D5B" w:rsidP="005C7F7D">
            <w:pPr>
              <w:keepNext/>
              <w:keepLines/>
              <w:spacing w:after="0"/>
              <w:jc w:val="center"/>
              <w:rPr>
                <w:rFonts w:ascii="Arial" w:hAnsi="Arial"/>
                <w:sz w:val="18"/>
              </w:rPr>
            </w:pPr>
            <w:r w:rsidRPr="00AC3283">
              <w:rPr>
                <w:rFonts w:ascii="Arial" w:hAnsi="Arial"/>
                <w:sz w:val="18"/>
              </w:rPr>
              <w:t>FR2.120-2</w:t>
            </w:r>
          </w:p>
        </w:tc>
        <w:tc>
          <w:tcPr>
            <w:tcW w:w="607" w:type="pct"/>
            <w:shd w:val="clear" w:color="auto" w:fill="FFFFFF"/>
            <w:vAlign w:val="center"/>
          </w:tcPr>
          <w:p w14:paraId="617F3F4E" w14:textId="77777777" w:rsidR="00997D5B" w:rsidRPr="00AC3283" w:rsidRDefault="00997D5B" w:rsidP="005C7F7D">
            <w:pPr>
              <w:keepNext/>
              <w:keepLines/>
              <w:spacing w:after="0"/>
              <w:jc w:val="center"/>
              <w:rPr>
                <w:rFonts w:ascii="Arial" w:hAnsi="Arial"/>
                <w:sz w:val="18"/>
                <w:lang w:eastAsia="zh-CN"/>
              </w:rPr>
            </w:pPr>
            <w:r w:rsidRPr="00AC3283">
              <w:rPr>
                <w:rFonts w:ascii="Arial" w:hAnsi="Arial"/>
                <w:sz w:val="18"/>
              </w:rPr>
              <w:t>TDLA30-75</w:t>
            </w:r>
          </w:p>
        </w:tc>
        <w:tc>
          <w:tcPr>
            <w:tcW w:w="654" w:type="pct"/>
            <w:shd w:val="clear" w:color="auto" w:fill="FFFFFF"/>
            <w:vAlign w:val="center"/>
          </w:tcPr>
          <w:p w14:paraId="69AC8320" w14:textId="77777777" w:rsidR="00997D5B" w:rsidRPr="00AC3283" w:rsidRDefault="00997D5B" w:rsidP="005C7F7D">
            <w:pPr>
              <w:keepNext/>
              <w:keepLines/>
              <w:spacing w:after="0"/>
              <w:jc w:val="center"/>
              <w:rPr>
                <w:rFonts w:ascii="Arial" w:hAnsi="Arial"/>
                <w:sz w:val="18"/>
              </w:rPr>
            </w:pPr>
            <w:r w:rsidRPr="00AC3283">
              <w:rPr>
                <w:rFonts w:ascii="Arial" w:hAnsi="Arial"/>
                <w:sz w:val="18"/>
              </w:rPr>
              <w:t>2x2 ULA Low</w:t>
            </w:r>
          </w:p>
        </w:tc>
        <w:tc>
          <w:tcPr>
            <w:tcW w:w="564" w:type="pct"/>
            <w:shd w:val="clear" w:color="auto" w:fill="FFFFFF"/>
            <w:vAlign w:val="center"/>
          </w:tcPr>
          <w:p w14:paraId="1A2F6321" w14:textId="77777777" w:rsidR="00997D5B" w:rsidRPr="00AC3283" w:rsidRDefault="00997D5B" w:rsidP="005C7F7D">
            <w:pPr>
              <w:keepNext/>
              <w:keepLines/>
              <w:spacing w:after="0"/>
              <w:jc w:val="center"/>
              <w:rPr>
                <w:rFonts w:ascii="Arial" w:hAnsi="Arial"/>
                <w:sz w:val="18"/>
              </w:rPr>
            </w:pPr>
            <w:r w:rsidRPr="00AC3283">
              <w:rPr>
                <w:rFonts w:ascii="Arial" w:hAnsi="Arial"/>
                <w:sz w:val="18"/>
              </w:rPr>
              <w:t>70</w:t>
            </w:r>
          </w:p>
        </w:tc>
        <w:tc>
          <w:tcPr>
            <w:tcW w:w="494" w:type="pct"/>
            <w:shd w:val="clear" w:color="auto" w:fill="FFFFFF"/>
            <w:vAlign w:val="center"/>
          </w:tcPr>
          <w:p w14:paraId="26FAB02C" w14:textId="77777777" w:rsidR="00997D5B" w:rsidRPr="00AC3283" w:rsidRDefault="00997D5B" w:rsidP="005C7F7D">
            <w:pPr>
              <w:keepNext/>
              <w:keepLines/>
              <w:spacing w:after="0"/>
              <w:jc w:val="center"/>
              <w:rPr>
                <w:rFonts w:ascii="Arial" w:hAnsi="Arial"/>
                <w:sz w:val="18"/>
                <w:lang w:eastAsia="zh-CN"/>
              </w:rPr>
            </w:pPr>
            <w:r w:rsidRPr="00AC3283">
              <w:rPr>
                <w:rFonts w:ascii="Arial" w:hAnsi="Arial" w:hint="eastAsia"/>
                <w:sz w:val="18"/>
                <w:lang w:eastAsia="zh-CN"/>
              </w:rPr>
              <w:t>4.1</w:t>
            </w:r>
          </w:p>
        </w:tc>
      </w:tr>
      <w:tr w:rsidR="00997D5B" w:rsidRPr="009A4C4A" w14:paraId="2DE71FFE" w14:textId="77777777" w:rsidTr="005C7F7D">
        <w:trPr>
          <w:trHeight w:val="191"/>
          <w:jc w:val="center"/>
        </w:trPr>
        <w:tc>
          <w:tcPr>
            <w:tcW w:w="313" w:type="pct"/>
            <w:shd w:val="clear" w:color="auto" w:fill="FFFFFF"/>
            <w:vAlign w:val="center"/>
          </w:tcPr>
          <w:p w14:paraId="503D0A8D" w14:textId="77777777" w:rsidR="00997D5B" w:rsidRPr="009A4C4A" w:rsidRDefault="00997D5B" w:rsidP="005C7F7D">
            <w:pPr>
              <w:keepNext/>
              <w:keepLines/>
              <w:spacing w:after="0"/>
              <w:jc w:val="center"/>
              <w:rPr>
                <w:rFonts w:ascii="Arial" w:hAnsi="Arial"/>
                <w:sz w:val="18"/>
              </w:rPr>
            </w:pPr>
            <w:r w:rsidRPr="009A4C4A">
              <w:rPr>
                <w:rFonts w:ascii="Arial" w:hAnsi="Arial"/>
                <w:sz w:val="18"/>
              </w:rPr>
              <w:t>2-</w:t>
            </w:r>
            <w:r w:rsidRPr="009A4C4A">
              <w:rPr>
                <w:rFonts w:ascii="Arial" w:hAnsi="Arial" w:hint="eastAsia"/>
                <w:sz w:val="18"/>
              </w:rPr>
              <w:t>2</w:t>
            </w:r>
          </w:p>
        </w:tc>
        <w:tc>
          <w:tcPr>
            <w:tcW w:w="605" w:type="pct"/>
            <w:shd w:val="clear" w:color="auto" w:fill="FFFFFF"/>
            <w:vAlign w:val="center"/>
          </w:tcPr>
          <w:p w14:paraId="50CAA740" w14:textId="77777777" w:rsidR="00997D5B" w:rsidRPr="009A4C4A" w:rsidRDefault="00997D5B" w:rsidP="005C7F7D">
            <w:pPr>
              <w:keepNext/>
              <w:keepLines/>
              <w:spacing w:after="0"/>
              <w:jc w:val="center"/>
              <w:rPr>
                <w:rFonts w:ascii="Arial" w:hAnsi="Arial"/>
                <w:sz w:val="18"/>
              </w:rPr>
            </w:pPr>
            <w:r w:rsidRPr="009A4C4A">
              <w:rPr>
                <w:rFonts w:ascii="Arial" w:hAnsi="Arial"/>
                <w:sz w:val="18"/>
              </w:rPr>
              <w:t>R.PDSCH.5-2.2</w:t>
            </w:r>
            <w:r w:rsidRPr="009A4C4A">
              <w:rPr>
                <w:rFonts w:ascii="Arial" w:hAnsi="Arial" w:hint="eastAsia"/>
                <w:sz w:val="18"/>
              </w:rPr>
              <w:t xml:space="preserve"> </w:t>
            </w:r>
            <w:r w:rsidRPr="009A4C4A">
              <w:rPr>
                <w:rFonts w:ascii="Arial" w:hAnsi="Arial"/>
                <w:sz w:val="18"/>
              </w:rPr>
              <w:t>TDD</w:t>
            </w:r>
          </w:p>
        </w:tc>
        <w:tc>
          <w:tcPr>
            <w:tcW w:w="709" w:type="pct"/>
            <w:shd w:val="clear" w:color="auto" w:fill="FFFFFF"/>
            <w:vAlign w:val="center"/>
          </w:tcPr>
          <w:p w14:paraId="097F2EE6" w14:textId="77777777" w:rsidR="00997D5B" w:rsidRPr="009A4C4A" w:rsidRDefault="00997D5B" w:rsidP="005C7F7D">
            <w:pPr>
              <w:pStyle w:val="TAC"/>
              <w:rPr>
                <w:rFonts w:eastAsia="宋体"/>
                <w:lang w:val="en-US" w:eastAsia="en-US"/>
              </w:rPr>
            </w:pPr>
            <w:r w:rsidRPr="009A4C4A">
              <w:rPr>
                <w:rFonts w:eastAsia="宋体"/>
                <w:lang w:val="en-US" w:eastAsia="en-US"/>
              </w:rPr>
              <w:t>100</w:t>
            </w:r>
            <w:r w:rsidRPr="009A4C4A">
              <w:rPr>
                <w:rFonts w:eastAsia="宋体" w:hint="eastAsia"/>
                <w:lang w:val="en-US" w:eastAsia="en-US"/>
              </w:rPr>
              <w:t xml:space="preserve"> </w:t>
            </w:r>
            <w:r w:rsidRPr="009A4C4A">
              <w:rPr>
                <w:rFonts w:eastAsia="宋体"/>
                <w:lang w:val="en-US" w:eastAsia="en-US"/>
              </w:rPr>
              <w:t>/</w:t>
            </w:r>
            <w:r w:rsidRPr="009A4C4A">
              <w:rPr>
                <w:rFonts w:eastAsia="宋体" w:hint="eastAsia"/>
                <w:lang w:val="en-US" w:eastAsia="en-US"/>
              </w:rPr>
              <w:t xml:space="preserve"> </w:t>
            </w:r>
            <w:r w:rsidRPr="009A4C4A">
              <w:rPr>
                <w:rFonts w:eastAsia="宋体"/>
                <w:lang w:val="en-US" w:eastAsia="en-US"/>
              </w:rPr>
              <w:t>120</w:t>
            </w:r>
          </w:p>
        </w:tc>
        <w:tc>
          <w:tcPr>
            <w:tcW w:w="589" w:type="pct"/>
            <w:shd w:val="clear" w:color="auto" w:fill="FFFFFF"/>
            <w:vAlign w:val="center"/>
          </w:tcPr>
          <w:p w14:paraId="6F36EF90" w14:textId="77777777" w:rsidR="00997D5B" w:rsidRPr="009A4C4A" w:rsidRDefault="00997D5B" w:rsidP="005C7F7D">
            <w:pPr>
              <w:keepNext/>
              <w:keepLines/>
              <w:spacing w:after="0"/>
              <w:jc w:val="center"/>
              <w:rPr>
                <w:rFonts w:ascii="Arial" w:hAnsi="Arial"/>
                <w:sz w:val="18"/>
              </w:rPr>
            </w:pPr>
            <w:r w:rsidRPr="009A4C4A">
              <w:rPr>
                <w:rFonts w:ascii="Arial" w:hAnsi="Arial"/>
                <w:sz w:val="18"/>
              </w:rPr>
              <w:t>16QAM</w:t>
            </w:r>
            <w:r w:rsidRPr="009A4C4A">
              <w:rPr>
                <w:rFonts w:ascii="Arial" w:hAnsi="Arial" w:hint="eastAsia"/>
                <w:sz w:val="18"/>
              </w:rPr>
              <w:t>, 0.48</w:t>
            </w:r>
          </w:p>
        </w:tc>
        <w:tc>
          <w:tcPr>
            <w:tcW w:w="465" w:type="pct"/>
            <w:shd w:val="clear" w:color="auto" w:fill="FFFFFF"/>
            <w:vAlign w:val="center"/>
          </w:tcPr>
          <w:p w14:paraId="2991687E" w14:textId="77777777" w:rsidR="00997D5B" w:rsidRPr="009A4C4A" w:rsidRDefault="00997D5B" w:rsidP="005C7F7D">
            <w:pPr>
              <w:keepNext/>
              <w:keepLines/>
              <w:spacing w:after="0"/>
              <w:jc w:val="center"/>
              <w:rPr>
                <w:rFonts w:ascii="Arial" w:hAnsi="Arial"/>
                <w:sz w:val="18"/>
              </w:rPr>
            </w:pPr>
            <w:r w:rsidRPr="009A4C4A">
              <w:rPr>
                <w:rFonts w:ascii="Arial" w:hAnsi="Arial"/>
                <w:sz w:val="18"/>
              </w:rPr>
              <w:t>FR2.120-1</w:t>
            </w:r>
          </w:p>
        </w:tc>
        <w:tc>
          <w:tcPr>
            <w:tcW w:w="607" w:type="pct"/>
            <w:shd w:val="clear" w:color="auto" w:fill="FFFFFF"/>
            <w:vAlign w:val="center"/>
          </w:tcPr>
          <w:p w14:paraId="4A6262F2" w14:textId="77777777" w:rsidR="00997D5B" w:rsidRPr="009A4C4A" w:rsidRDefault="00997D5B" w:rsidP="005C7F7D">
            <w:pPr>
              <w:keepNext/>
              <w:keepLines/>
              <w:spacing w:after="0"/>
              <w:jc w:val="center"/>
              <w:rPr>
                <w:rFonts w:ascii="Arial" w:hAnsi="Arial"/>
                <w:sz w:val="18"/>
              </w:rPr>
            </w:pPr>
            <w:r w:rsidRPr="009A4C4A">
              <w:rPr>
                <w:rFonts w:ascii="Arial" w:hAnsi="Arial"/>
                <w:sz w:val="18"/>
              </w:rPr>
              <w:t>TDLA30-300</w:t>
            </w:r>
          </w:p>
        </w:tc>
        <w:tc>
          <w:tcPr>
            <w:tcW w:w="654" w:type="pct"/>
            <w:shd w:val="clear" w:color="auto" w:fill="FFFFFF"/>
            <w:vAlign w:val="center"/>
          </w:tcPr>
          <w:p w14:paraId="3B7AA818" w14:textId="77777777" w:rsidR="00997D5B" w:rsidRPr="009A4C4A" w:rsidRDefault="00997D5B" w:rsidP="005C7F7D">
            <w:pPr>
              <w:keepNext/>
              <w:keepLines/>
              <w:spacing w:after="0"/>
              <w:jc w:val="center"/>
              <w:rPr>
                <w:rFonts w:ascii="Arial" w:hAnsi="Arial"/>
                <w:sz w:val="18"/>
              </w:rPr>
            </w:pPr>
            <w:r w:rsidRPr="009A4C4A">
              <w:rPr>
                <w:rFonts w:ascii="Arial" w:hAnsi="Arial"/>
                <w:sz w:val="18"/>
              </w:rPr>
              <w:t>2x2 ULA Low</w:t>
            </w:r>
          </w:p>
        </w:tc>
        <w:tc>
          <w:tcPr>
            <w:tcW w:w="564" w:type="pct"/>
            <w:shd w:val="clear" w:color="auto" w:fill="FFFFFF"/>
            <w:vAlign w:val="center"/>
          </w:tcPr>
          <w:p w14:paraId="6B8F73D0" w14:textId="77777777" w:rsidR="00997D5B" w:rsidRPr="009A4C4A" w:rsidRDefault="00997D5B" w:rsidP="005C7F7D">
            <w:pPr>
              <w:keepNext/>
              <w:keepLines/>
              <w:spacing w:after="0"/>
              <w:jc w:val="center"/>
              <w:rPr>
                <w:rFonts w:ascii="Arial" w:hAnsi="Arial"/>
                <w:sz w:val="18"/>
              </w:rPr>
            </w:pPr>
            <w:r w:rsidRPr="009A4C4A">
              <w:rPr>
                <w:rFonts w:ascii="Arial" w:hAnsi="Arial"/>
                <w:sz w:val="18"/>
              </w:rPr>
              <w:t>70</w:t>
            </w:r>
          </w:p>
        </w:tc>
        <w:tc>
          <w:tcPr>
            <w:tcW w:w="494" w:type="pct"/>
            <w:shd w:val="clear" w:color="auto" w:fill="FFFFFF"/>
            <w:vAlign w:val="center"/>
          </w:tcPr>
          <w:p w14:paraId="795ADD42" w14:textId="77777777" w:rsidR="00997D5B" w:rsidRPr="009A4C4A" w:rsidRDefault="00997D5B" w:rsidP="005C7F7D">
            <w:pPr>
              <w:keepNext/>
              <w:keepLines/>
              <w:spacing w:after="0"/>
              <w:jc w:val="center"/>
              <w:rPr>
                <w:rFonts w:ascii="Arial" w:hAnsi="Arial"/>
                <w:sz w:val="18"/>
              </w:rPr>
            </w:pPr>
            <w:r w:rsidRPr="009A4C4A">
              <w:rPr>
                <w:rFonts w:ascii="Arial" w:hAnsi="Arial" w:hint="eastAsia"/>
                <w:sz w:val="18"/>
              </w:rPr>
              <w:t>14.4</w:t>
            </w:r>
          </w:p>
        </w:tc>
      </w:tr>
      <w:tr w:rsidR="00997D5B" w:rsidRPr="009A4C4A" w14:paraId="0636181A" w14:textId="77777777" w:rsidTr="005C7F7D">
        <w:trPr>
          <w:trHeight w:val="191"/>
          <w:jc w:val="center"/>
        </w:trPr>
        <w:tc>
          <w:tcPr>
            <w:tcW w:w="313" w:type="pct"/>
            <w:shd w:val="clear" w:color="auto" w:fill="FFFFFF"/>
            <w:vAlign w:val="center"/>
          </w:tcPr>
          <w:p w14:paraId="16C32639" w14:textId="77777777" w:rsidR="00997D5B" w:rsidRPr="00AC3283" w:rsidRDefault="00997D5B" w:rsidP="005C7F7D">
            <w:pPr>
              <w:keepNext/>
              <w:keepLines/>
              <w:spacing w:after="0"/>
              <w:jc w:val="center"/>
              <w:rPr>
                <w:rFonts w:ascii="Arial" w:hAnsi="Arial"/>
                <w:sz w:val="18"/>
              </w:rPr>
            </w:pPr>
            <w:r w:rsidRPr="00AC3283">
              <w:rPr>
                <w:rFonts w:ascii="Arial" w:hAnsi="Arial"/>
                <w:sz w:val="18"/>
              </w:rPr>
              <w:t>2-3</w:t>
            </w:r>
          </w:p>
        </w:tc>
        <w:tc>
          <w:tcPr>
            <w:tcW w:w="605" w:type="pct"/>
            <w:shd w:val="clear" w:color="auto" w:fill="FFFFFF"/>
            <w:vAlign w:val="center"/>
          </w:tcPr>
          <w:p w14:paraId="579E0F1B" w14:textId="77777777" w:rsidR="00997D5B" w:rsidRPr="00AC3283" w:rsidRDefault="00997D5B" w:rsidP="005C7F7D">
            <w:pPr>
              <w:keepNext/>
              <w:keepLines/>
              <w:spacing w:after="0"/>
              <w:jc w:val="center"/>
              <w:rPr>
                <w:rFonts w:ascii="Arial" w:hAnsi="Arial"/>
                <w:sz w:val="18"/>
              </w:rPr>
            </w:pPr>
            <w:r w:rsidRPr="00AC3283">
              <w:rPr>
                <w:rFonts w:ascii="Arial" w:hAnsi="Arial"/>
                <w:sz w:val="18"/>
              </w:rPr>
              <w:t>R.PDSCH.5-5.2</w:t>
            </w:r>
            <w:r w:rsidRPr="00AC3283">
              <w:rPr>
                <w:rFonts w:ascii="Arial" w:hAnsi="Arial" w:hint="eastAsia"/>
                <w:sz w:val="18"/>
              </w:rPr>
              <w:t xml:space="preserve"> </w:t>
            </w:r>
            <w:r w:rsidRPr="00AC3283">
              <w:rPr>
                <w:rFonts w:ascii="Arial" w:hAnsi="Arial"/>
                <w:sz w:val="18"/>
              </w:rPr>
              <w:t>TDD</w:t>
            </w:r>
          </w:p>
        </w:tc>
        <w:tc>
          <w:tcPr>
            <w:tcW w:w="709" w:type="pct"/>
            <w:shd w:val="clear" w:color="auto" w:fill="FFFFFF"/>
            <w:vAlign w:val="center"/>
          </w:tcPr>
          <w:p w14:paraId="65B653B3" w14:textId="77777777" w:rsidR="00997D5B" w:rsidRPr="009A4C4A" w:rsidRDefault="00997D5B" w:rsidP="005C7F7D">
            <w:pPr>
              <w:pStyle w:val="TAC"/>
              <w:rPr>
                <w:rFonts w:eastAsia="宋体"/>
                <w:lang w:val="en-US" w:eastAsia="en-US"/>
              </w:rPr>
            </w:pPr>
            <w:r w:rsidRPr="009A4C4A">
              <w:rPr>
                <w:rFonts w:eastAsia="宋体"/>
                <w:lang w:val="en-US" w:eastAsia="en-US"/>
              </w:rPr>
              <w:t>50</w:t>
            </w:r>
            <w:r w:rsidRPr="009A4C4A">
              <w:rPr>
                <w:rFonts w:eastAsia="宋体" w:hint="eastAsia"/>
                <w:lang w:val="en-US" w:eastAsia="en-US"/>
              </w:rPr>
              <w:t xml:space="preserve"> </w:t>
            </w:r>
            <w:r w:rsidRPr="009A4C4A">
              <w:rPr>
                <w:rFonts w:eastAsia="宋体"/>
                <w:lang w:val="en-US" w:eastAsia="en-US"/>
              </w:rPr>
              <w:t>/</w:t>
            </w:r>
            <w:r w:rsidRPr="009A4C4A">
              <w:rPr>
                <w:rFonts w:eastAsia="宋体" w:hint="eastAsia"/>
                <w:lang w:val="en-US" w:eastAsia="en-US"/>
              </w:rPr>
              <w:t xml:space="preserve"> </w:t>
            </w:r>
            <w:r w:rsidRPr="009A4C4A">
              <w:rPr>
                <w:rFonts w:eastAsia="宋体"/>
                <w:lang w:val="en-US" w:eastAsia="en-US"/>
              </w:rPr>
              <w:t>120</w:t>
            </w:r>
          </w:p>
        </w:tc>
        <w:tc>
          <w:tcPr>
            <w:tcW w:w="589" w:type="pct"/>
            <w:shd w:val="clear" w:color="auto" w:fill="FFFFFF"/>
            <w:vAlign w:val="center"/>
          </w:tcPr>
          <w:p w14:paraId="1EB5F284" w14:textId="77777777" w:rsidR="00997D5B" w:rsidRPr="00AC3283" w:rsidRDefault="00997D5B" w:rsidP="005C7F7D">
            <w:pPr>
              <w:keepNext/>
              <w:keepLines/>
              <w:spacing w:after="0"/>
              <w:jc w:val="center"/>
              <w:rPr>
                <w:rFonts w:ascii="Arial" w:hAnsi="Arial"/>
                <w:sz w:val="18"/>
              </w:rPr>
            </w:pPr>
            <w:r w:rsidRPr="00AC3283">
              <w:rPr>
                <w:rFonts w:ascii="Arial" w:hAnsi="Arial"/>
                <w:sz w:val="18"/>
              </w:rPr>
              <w:t>16QAM</w:t>
            </w:r>
            <w:r w:rsidRPr="00AC3283">
              <w:rPr>
                <w:rFonts w:ascii="Arial" w:hAnsi="Arial" w:hint="eastAsia"/>
                <w:sz w:val="18"/>
              </w:rPr>
              <w:t>,0.48</w:t>
            </w:r>
          </w:p>
        </w:tc>
        <w:tc>
          <w:tcPr>
            <w:tcW w:w="465" w:type="pct"/>
            <w:shd w:val="clear" w:color="auto" w:fill="FFFFFF"/>
            <w:vAlign w:val="center"/>
          </w:tcPr>
          <w:p w14:paraId="4525686D" w14:textId="77777777" w:rsidR="00997D5B" w:rsidRPr="00AC3283" w:rsidRDefault="00997D5B" w:rsidP="005C7F7D">
            <w:pPr>
              <w:keepNext/>
              <w:keepLines/>
              <w:spacing w:after="0"/>
              <w:jc w:val="center"/>
              <w:rPr>
                <w:rFonts w:ascii="Arial" w:hAnsi="Arial"/>
                <w:sz w:val="18"/>
              </w:rPr>
            </w:pPr>
            <w:r w:rsidRPr="00AC3283">
              <w:rPr>
                <w:rFonts w:ascii="Arial" w:hAnsi="Arial"/>
                <w:sz w:val="18"/>
              </w:rPr>
              <w:t>FR2.120-2</w:t>
            </w:r>
          </w:p>
        </w:tc>
        <w:tc>
          <w:tcPr>
            <w:tcW w:w="607" w:type="pct"/>
            <w:shd w:val="clear" w:color="auto" w:fill="FFFFFF"/>
            <w:vAlign w:val="center"/>
          </w:tcPr>
          <w:p w14:paraId="4723F976" w14:textId="77777777" w:rsidR="00997D5B" w:rsidRPr="00AC3283" w:rsidRDefault="00997D5B" w:rsidP="005C7F7D">
            <w:pPr>
              <w:keepNext/>
              <w:keepLines/>
              <w:spacing w:after="0"/>
              <w:jc w:val="center"/>
              <w:rPr>
                <w:rFonts w:ascii="Arial" w:hAnsi="Arial"/>
                <w:sz w:val="18"/>
              </w:rPr>
            </w:pPr>
            <w:r w:rsidRPr="00AC3283">
              <w:rPr>
                <w:rFonts w:ascii="Arial" w:hAnsi="Arial"/>
                <w:sz w:val="18"/>
              </w:rPr>
              <w:t>TDLA30-75</w:t>
            </w:r>
          </w:p>
        </w:tc>
        <w:tc>
          <w:tcPr>
            <w:tcW w:w="654" w:type="pct"/>
            <w:shd w:val="clear" w:color="auto" w:fill="FFFFFF"/>
            <w:vAlign w:val="center"/>
          </w:tcPr>
          <w:p w14:paraId="4A25F1DE" w14:textId="77777777" w:rsidR="00997D5B" w:rsidRPr="00AC3283" w:rsidRDefault="00997D5B" w:rsidP="005C7F7D">
            <w:pPr>
              <w:keepNext/>
              <w:keepLines/>
              <w:spacing w:after="0"/>
              <w:jc w:val="center"/>
              <w:rPr>
                <w:rFonts w:ascii="Arial" w:hAnsi="Arial"/>
                <w:sz w:val="18"/>
              </w:rPr>
            </w:pPr>
            <w:r w:rsidRPr="00AC3283">
              <w:rPr>
                <w:rFonts w:ascii="Arial" w:hAnsi="Arial"/>
                <w:sz w:val="18"/>
              </w:rPr>
              <w:t>2x2 ULA Low</w:t>
            </w:r>
          </w:p>
        </w:tc>
        <w:tc>
          <w:tcPr>
            <w:tcW w:w="564" w:type="pct"/>
            <w:shd w:val="clear" w:color="auto" w:fill="FFFFFF"/>
            <w:vAlign w:val="center"/>
          </w:tcPr>
          <w:p w14:paraId="2CBCAEDC" w14:textId="77777777" w:rsidR="00997D5B" w:rsidRPr="00AC3283" w:rsidRDefault="00997D5B" w:rsidP="005C7F7D">
            <w:pPr>
              <w:keepNext/>
              <w:keepLines/>
              <w:spacing w:after="0"/>
              <w:jc w:val="center"/>
              <w:rPr>
                <w:rFonts w:ascii="Arial" w:hAnsi="Arial"/>
                <w:sz w:val="18"/>
              </w:rPr>
            </w:pPr>
            <w:r w:rsidRPr="00AC3283">
              <w:rPr>
                <w:rFonts w:ascii="Arial" w:hAnsi="Arial"/>
                <w:sz w:val="18"/>
              </w:rPr>
              <w:t>70</w:t>
            </w:r>
          </w:p>
        </w:tc>
        <w:tc>
          <w:tcPr>
            <w:tcW w:w="494" w:type="pct"/>
            <w:shd w:val="clear" w:color="auto" w:fill="FFFFFF"/>
            <w:vAlign w:val="center"/>
          </w:tcPr>
          <w:p w14:paraId="5D8D0643" w14:textId="77777777" w:rsidR="00997D5B" w:rsidRPr="00AC3283" w:rsidRDefault="00997D5B" w:rsidP="005C7F7D">
            <w:pPr>
              <w:keepNext/>
              <w:keepLines/>
              <w:spacing w:after="0"/>
              <w:jc w:val="center"/>
              <w:rPr>
                <w:rFonts w:ascii="Arial" w:hAnsi="Arial"/>
                <w:sz w:val="18"/>
              </w:rPr>
            </w:pPr>
            <w:r w:rsidRPr="00AC3283">
              <w:rPr>
                <w:rFonts w:ascii="Arial" w:hAnsi="Arial" w:hint="eastAsia"/>
                <w:sz w:val="18"/>
              </w:rPr>
              <w:t>14.0</w:t>
            </w:r>
          </w:p>
        </w:tc>
      </w:tr>
      <w:tr w:rsidR="00997D5B" w:rsidRPr="00AC3283" w14:paraId="023AE131" w14:textId="77777777" w:rsidTr="005C7F7D">
        <w:trPr>
          <w:trHeight w:val="191"/>
          <w:jc w:val="center"/>
        </w:trPr>
        <w:tc>
          <w:tcPr>
            <w:tcW w:w="313" w:type="pct"/>
            <w:shd w:val="clear" w:color="auto" w:fill="FFFFFF"/>
            <w:vAlign w:val="center"/>
          </w:tcPr>
          <w:p w14:paraId="6447562A" w14:textId="77777777" w:rsidR="00997D5B" w:rsidRPr="00AC3283" w:rsidRDefault="00997D5B" w:rsidP="005C7F7D">
            <w:pPr>
              <w:keepNext/>
              <w:keepLines/>
              <w:spacing w:after="0"/>
              <w:jc w:val="center"/>
              <w:rPr>
                <w:rFonts w:ascii="Arial" w:hAnsi="Arial"/>
                <w:sz w:val="18"/>
              </w:rPr>
            </w:pPr>
            <w:r w:rsidRPr="00AC3283">
              <w:rPr>
                <w:rFonts w:ascii="Arial" w:hAnsi="Arial"/>
                <w:sz w:val="18"/>
              </w:rPr>
              <w:t>2-4</w:t>
            </w:r>
          </w:p>
        </w:tc>
        <w:tc>
          <w:tcPr>
            <w:tcW w:w="605" w:type="pct"/>
            <w:shd w:val="clear" w:color="auto" w:fill="FFFFFF"/>
            <w:vAlign w:val="center"/>
          </w:tcPr>
          <w:p w14:paraId="1FC1765B" w14:textId="77777777" w:rsidR="00997D5B" w:rsidRPr="00AC3283" w:rsidRDefault="00997D5B" w:rsidP="005C7F7D">
            <w:pPr>
              <w:keepNext/>
              <w:keepLines/>
              <w:spacing w:after="0"/>
              <w:jc w:val="center"/>
              <w:rPr>
                <w:rFonts w:ascii="Arial" w:hAnsi="Arial"/>
                <w:sz w:val="18"/>
              </w:rPr>
            </w:pPr>
            <w:r w:rsidRPr="00AC3283">
              <w:rPr>
                <w:rFonts w:ascii="Arial" w:hAnsi="Arial"/>
                <w:sz w:val="18"/>
              </w:rPr>
              <w:t>R.PDSCH.5-2.3</w:t>
            </w:r>
            <w:r w:rsidRPr="00AC3283">
              <w:rPr>
                <w:rFonts w:ascii="Arial" w:hAnsi="Arial" w:hint="eastAsia"/>
                <w:sz w:val="18"/>
                <w:lang w:eastAsia="zh-CN"/>
              </w:rPr>
              <w:t xml:space="preserve"> </w:t>
            </w:r>
            <w:r w:rsidRPr="00AC3283">
              <w:rPr>
                <w:rFonts w:ascii="Arial" w:hAnsi="Arial"/>
                <w:sz w:val="18"/>
              </w:rPr>
              <w:t>TDD</w:t>
            </w:r>
          </w:p>
        </w:tc>
        <w:tc>
          <w:tcPr>
            <w:tcW w:w="709" w:type="pct"/>
            <w:shd w:val="clear" w:color="auto" w:fill="FFFFFF"/>
            <w:vAlign w:val="center"/>
          </w:tcPr>
          <w:p w14:paraId="5BE64684" w14:textId="77777777" w:rsidR="00997D5B" w:rsidRPr="00AC3283" w:rsidRDefault="00997D5B" w:rsidP="005C7F7D">
            <w:pPr>
              <w:pStyle w:val="TAC"/>
              <w:rPr>
                <w:lang w:val="en-US" w:eastAsia="zh-CN"/>
              </w:rPr>
            </w:pPr>
            <w:r w:rsidRPr="00AC3283">
              <w:rPr>
                <w:lang w:val="en-US"/>
              </w:rPr>
              <w:t>200</w:t>
            </w:r>
            <w:r w:rsidRPr="00AC3283">
              <w:rPr>
                <w:rFonts w:hint="eastAsia"/>
                <w:lang w:val="en-US" w:eastAsia="zh-CN"/>
              </w:rPr>
              <w:t xml:space="preserve"> </w:t>
            </w:r>
            <w:r w:rsidRPr="00AC3283">
              <w:rPr>
                <w:lang w:val="en-US"/>
              </w:rPr>
              <w:t>/</w:t>
            </w:r>
            <w:r w:rsidRPr="00AC3283">
              <w:rPr>
                <w:rFonts w:hint="eastAsia"/>
                <w:lang w:val="en-US" w:eastAsia="zh-CN"/>
              </w:rPr>
              <w:t xml:space="preserve"> </w:t>
            </w:r>
            <w:r w:rsidRPr="00AC3283">
              <w:rPr>
                <w:lang w:val="en-US"/>
              </w:rPr>
              <w:t>120</w:t>
            </w:r>
          </w:p>
        </w:tc>
        <w:tc>
          <w:tcPr>
            <w:tcW w:w="589" w:type="pct"/>
            <w:shd w:val="clear" w:color="auto" w:fill="FFFFFF"/>
            <w:vAlign w:val="center"/>
          </w:tcPr>
          <w:p w14:paraId="2C2C1E68" w14:textId="77777777" w:rsidR="00997D5B" w:rsidRPr="00AC3283" w:rsidRDefault="00997D5B" w:rsidP="005C7F7D">
            <w:pPr>
              <w:keepNext/>
              <w:keepLines/>
              <w:spacing w:after="0"/>
              <w:jc w:val="center"/>
              <w:rPr>
                <w:rFonts w:ascii="Arial" w:hAnsi="Arial"/>
                <w:sz w:val="18"/>
              </w:rPr>
            </w:pPr>
            <w:r w:rsidRPr="00AC3283">
              <w:rPr>
                <w:rFonts w:ascii="Arial" w:hAnsi="Arial"/>
                <w:sz w:val="18"/>
              </w:rPr>
              <w:t>16QAM, 0.48</w:t>
            </w:r>
          </w:p>
        </w:tc>
        <w:tc>
          <w:tcPr>
            <w:tcW w:w="465" w:type="pct"/>
            <w:shd w:val="clear" w:color="auto" w:fill="FFFFFF"/>
            <w:vAlign w:val="center"/>
          </w:tcPr>
          <w:p w14:paraId="33973733" w14:textId="77777777" w:rsidR="00997D5B" w:rsidRPr="00AC3283" w:rsidRDefault="00997D5B" w:rsidP="005C7F7D">
            <w:pPr>
              <w:keepNext/>
              <w:keepLines/>
              <w:spacing w:after="0"/>
              <w:jc w:val="center"/>
              <w:rPr>
                <w:rFonts w:ascii="Arial" w:hAnsi="Arial"/>
                <w:sz w:val="18"/>
              </w:rPr>
            </w:pPr>
            <w:r w:rsidRPr="00AC3283">
              <w:rPr>
                <w:rFonts w:ascii="Arial" w:hAnsi="Arial"/>
                <w:sz w:val="18"/>
              </w:rPr>
              <w:t>FR2.120-1</w:t>
            </w:r>
          </w:p>
        </w:tc>
        <w:tc>
          <w:tcPr>
            <w:tcW w:w="607" w:type="pct"/>
            <w:shd w:val="clear" w:color="auto" w:fill="FFFFFF"/>
            <w:vAlign w:val="center"/>
          </w:tcPr>
          <w:p w14:paraId="4B2D7AF1" w14:textId="77777777" w:rsidR="00997D5B" w:rsidRPr="00AC3283" w:rsidRDefault="00997D5B" w:rsidP="005C7F7D">
            <w:pPr>
              <w:keepNext/>
              <w:keepLines/>
              <w:spacing w:after="0"/>
              <w:jc w:val="center"/>
              <w:rPr>
                <w:rFonts w:ascii="Arial" w:hAnsi="Arial"/>
                <w:sz w:val="18"/>
              </w:rPr>
            </w:pPr>
            <w:r w:rsidRPr="00AC3283">
              <w:rPr>
                <w:rFonts w:ascii="Arial" w:hAnsi="Arial"/>
                <w:sz w:val="18"/>
              </w:rPr>
              <w:t>TDLA30-300</w:t>
            </w:r>
          </w:p>
        </w:tc>
        <w:tc>
          <w:tcPr>
            <w:tcW w:w="654" w:type="pct"/>
            <w:shd w:val="clear" w:color="auto" w:fill="FFFFFF"/>
            <w:vAlign w:val="center"/>
          </w:tcPr>
          <w:p w14:paraId="2AD23A1B" w14:textId="77777777" w:rsidR="00997D5B" w:rsidRPr="00AC3283" w:rsidRDefault="00997D5B" w:rsidP="005C7F7D">
            <w:pPr>
              <w:keepNext/>
              <w:keepLines/>
              <w:spacing w:after="0"/>
              <w:jc w:val="center"/>
              <w:rPr>
                <w:rFonts w:ascii="Arial" w:hAnsi="Arial"/>
                <w:sz w:val="18"/>
              </w:rPr>
            </w:pPr>
            <w:r w:rsidRPr="00AC3283">
              <w:rPr>
                <w:rFonts w:ascii="Arial" w:hAnsi="Arial"/>
                <w:sz w:val="18"/>
              </w:rPr>
              <w:t>2x2 ULA Low</w:t>
            </w:r>
          </w:p>
        </w:tc>
        <w:tc>
          <w:tcPr>
            <w:tcW w:w="564" w:type="pct"/>
            <w:shd w:val="clear" w:color="auto" w:fill="FFFFFF"/>
            <w:vAlign w:val="center"/>
          </w:tcPr>
          <w:p w14:paraId="5E0BED62" w14:textId="77777777" w:rsidR="00997D5B" w:rsidRPr="00AC3283" w:rsidRDefault="00997D5B" w:rsidP="005C7F7D">
            <w:pPr>
              <w:keepNext/>
              <w:keepLines/>
              <w:spacing w:after="0"/>
              <w:jc w:val="center"/>
              <w:rPr>
                <w:rFonts w:ascii="Arial" w:hAnsi="Arial"/>
                <w:sz w:val="18"/>
              </w:rPr>
            </w:pPr>
            <w:r w:rsidRPr="00AC3283">
              <w:rPr>
                <w:rFonts w:ascii="Arial" w:hAnsi="Arial"/>
                <w:sz w:val="18"/>
              </w:rPr>
              <w:t>70</w:t>
            </w:r>
          </w:p>
        </w:tc>
        <w:tc>
          <w:tcPr>
            <w:tcW w:w="494" w:type="pct"/>
            <w:shd w:val="clear" w:color="auto" w:fill="FFFFFF"/>
            <w:vAlign w:val="center"/>
          </w:tcPr>
          <w:p w14:paraId="0A9E9EB3" w14:textId="77777777" w:rsidR="00997D5B" w:rsidRPr="00AC3283" w:rsidRDefault="00997D5B" w:rsidP="005C7F7D">
            <w:pPr>
              <w:keepNext/>
              <w:keepLines/>
              <w:spacing w:after="0"/>
              <w:jc w:val="center"/>
              <w:rPr>
                <w:rFonts w:ascii="Arial" w:hAnsi="Arial"/>
                <w:sz w:val="18"/>
                <w:lang w:eastAsia="zh-CN"/>
              </w:rPr>
            </w:pPr>
            <w:r w:rsidRPr="00AC3283">
              <w:rPr>
                <w:rFonts w:ascii="Arial" w:hAnsi="Arial" w:hint="eastAsia"/>
                <w:sz w:val="18"/>
                <w:lang w:eastAsia="zh-CN"/>
              </w:rPr>
              <w:t>14.2</w:t>
            </w:r>
          </w:p>
        </w:tc>
      </w:tr>
      <w:tr w:rsidR="00997D5B" w:rsidRPr="00AC3283" w14:paraId="05CDE11F" w14:textId="77777777" w:rsidTr="005C7F7D">
        <w:trPr>
          <w:trHeight w:val="191"/>
          <w:jc w:val="center"/>
        </w:trPr>
        <w:tc>
          <w:tcPr>
            <w:tcW w:w="313" w:type="pct"/>
            <w:shd w:val="clear" w:color="auto" w:fill="FFFFFF"/>
            <w:vAlign w:val="center"/>
          </w:tcPr>
          <w:p w14:paraId="27DDD611" w14:textId="77777777" w:rsidR="00997D5B" w:rsidRPr="00AC3283" w:rsidRDefault="00997D5B" w:rsidP="005C7F7D">
            <w:pPr>
              <w:keepNext/>
              <w:keepLines/>
              <w:spacing w:after="0"/>
              <w:jc w:val="center"/>
              <w:rPr>
                <w:rFonts w:ascii="Arial" w:hAnsi="Arial"/>
                <w:sz w:val="18"/>
              </w:rPr>
            </w:pPr>
            <w:r w:rsidRPr="00AC3283">
              <w:rPr>
                <w:rFonts w:ascii="Arial" w:hAnsi="Arial"/>
                <w:sz w:val="18"/>
              </w:rPr>
              <w:t>2-5</w:t>
            </w:r>
          </w:p>
        </w:tc>
        <w:tc>
          <w:tcPr>
            <w:tcW w:w="605" w:type="pct"/>
            <w:shd w:val="clear" w:color="auto" w:fill="FFFFFF"/>
            <w:vAlign w:val="center"/>
          </w:tcPr>
          <w:p w14:paraId="046A05AD" w14:textId="77777777" w:rsidR="00997D5B" w:rsidRPr="00AC3283" w:rsidRDefault="00997D5B" w:rsidP="005C7F7D">
            <w:pPr>
              <w:keepNext/>
              <w:keepLines/>
              <w:spacing w:after="0"/>
              <w:jc w:val="center"/>
              <w:rPr>
                <w:rFonts w:ascii="Arial" w:hAnsi="Arial"/>
                <w:sz w:val="18"/>
              </w:rPr>
            </w:pPr>
            <w:r w:rsidRPr="00AC3283">
              <w:rPr>
                <w:rFonts w:ascii="Arial" w:hAnsi="Arial"/>
                <w:sz w:val="18"/>
              </w:rPr>
              <w:t>R.PDSCH.4-1.1</w:t>
            </w:r>
            <w:r w:rsidRPr="00AC3283">
              <w:rPr>
                <w:rFonts w:ascii="Arial" w:hAnsi="Arial" w:hint="eastAsia"/>
                <w:sz w:val="18"/>
                <w:lang w:eastAsia="zh-CN"/>
              </w:rPr>
              <w:t xml:space="preserve"> </w:t>
            </w:r>
            <w:r w:rsidRPr="00AC3283">
              <w:rPr>
                <w:rFonts w:ascii="Arial" w:hAnsi="Arial"/>
                <w:sz w:val="18"/>
              </w:rPr>
              <w:t>TDD</w:t>
            </w:r>
          </w:p>
        </w:tc>
        <w:tc>
          <w:tcPr>
            <w:tcW w:w="709" w:type="pct"/>
            <w:shd w:val="clear" w:color="auto" w:fill="FFFFFF"/>
            <w:vAlign w:val="center"/>
          </w:tcPr>
          <w:p w14:paraId="72686A81" w14:textId="77777777" w:rsidR="00997D5B" w:rsidRPr="00AC3283" w:rsidRDefault="00997D5B" w:rsidP="005C7F7D">
            <w:pPr>
              <w:pStyle w:val="TAC"/>
              <w:rPr>
                <w:lang w:val="en-US" w:eastAsia="zh-CN"/>
              </w:rPr>
            </w:pPr>
            <w:r w:rsidRPr="00AC3283">
              <w:rPr>
                <w:lang w:val="en-US"/>
              </w:rPr>
              <w:t>50</w:t>
            </w:r>
            <w:r w:rsidRPr="00AC3283">
              <w:rPr>
                <w:rFonts w:hint="eastAsia"/>
                <w:lang w:val="en-US" w:eastAsia="zh-CN"/>
              </w:rPr>
              <w:t xml:space="preserve"> </w:t>
            </w:r>
            <w:r w:rsidRPr="00AC3283">
              <w:rPr>
                <w:lang w:val="en-US"/>
              </w:rPr>
              <w:t>/</w:t>
            </w:r>
            <w:r w:rsidRPr="00AC3283">
              <w:rPr>
                <w:rFonts w:hint="eastAsia"/>
                <w:lang w:val="en-US" w:eastAsia="zh-CN"/>
              </w:rPr>
              <w:t xml:space="preserve"> </w:t>
            </w:r>
            <w:r w:rsidRPr="00AC3283">
              <w:rPr>
                <w:lang w:val="en-US"/>
              </w:rPr>
              <w:t>60</w:t>
            </w:r>
          </w:p>
        </w:tc>
        <w:tc>
          <w:tcPr>
            <w:tcW w:w="589" w:type="pct"/>
            <w:shd w:val="clear" w:color="auto" w:fill="FFFFFF"/>
            <w:vAlign w:val="center"/>
          </w:tcPr>
          <w:p w14:paraId="2ACABA98" w14:textId="77777777" w:rsidR="00997D5B" w:rsidRPr="00AC3283" w:rsidRDefault="00997D5B" w:rsidP="005C7F7D">
            <w:pPr>
              <w:keepNext/>
              <w:keepLines/>
              <w:spacing w:after="0"/>
              <w:jc w:val="center"/>
              <w:rPr>
                <w:rFonts w:ascii="Arial" w:hAnsi="Arial"/>
                <w:sz w:val="18"/>
              </w:rPr>
            </w:pPr>
            <w:r w:rsidRPr="00AC3283">
              <w:rPr>
                <w:rFonts w:ascii="Arial" w:hAnsi="Arial"/>
                <w:sz w:val="18"/>
              </w:rPr>
              <w:t>16QAM, 0.48</w:t>
            </w:r>
          </w:p>
        </w:tc>
        <w:tc>
          <w:tcPr>
            <w:tcW w:w="465" w:type="pct"/>
            <w:shd w:val="clear" w:color="auto" w:fill="FFFFFF"/>
            <w:vAlign w:val="center"/>
          </w:tcPr>
          <w:p w14:paraId="3E652A11" w14:textId="77777777" w:rsidR="00997D5B" w:rsidRPr="00AC3283" w:rsidRDefault="00997D5B" w:rsidP="005C7F7D">
            <w:pPr>
              <w:keepNext/>
              <w:keepLines/>
              <w:spacing w:after="0"/>
              <w:jc w:val="center"/>
              <w:rPr>
                <w:rFonts w:ascii="Arial" w:hAnsi="Arial"/>
                <w:sz w:val="18"/>
              </w:rPr>
            </w:pPr>
            <w:r w:rsidRPr="00AC3283">
              <w:rPr>
                <w:rFonts w:ascii="Arial" w:hAnsi="Arial"/>
                <w:sz w:val="18"/>
              </w:rPr>
              <w:t>FR2.60-1</w:t>
            </w:r>
          </w:p>
        </w:tc>
        <w:tc>
          <w:tcPr>
            <w:tcW w:w="607" w:type="pct"/>
            <w:shd w:val="clear" w:color="auto" w:fill="FFFFFF"/>
            <w:vAlign w:val="center"/>
          </w:tcPr>
          <w:p w14:paraId="4A0BA7A4" w14:textId="77777777" w:rsidR="00997D5B" w:rsidRPr="00AC3283" w:rsidRDefault="00997D5B" w:rsidP="005C7F7D">
            <w:pPr>
              <w:keepNext/>
              <w:keepLines/>
              <w:spacing w:after="0"/>
              <w:jc w:val="center"/>
              <w:rPr>
                <w:rFonts w:ascii="Arial" w:hAnsi="Arial"/>
                <w:sz w:val="18"/>
              </w:rPr>
            </w:pPr>
            <w:r w:rsidRPr="00AC3283">
              <w:rPr>
                <w:rFonts w:ascii="Arial" w:hAnsi="Arial"/>
                <w:sz w:val="18"/>
              </w:rPr>
              <w:t>TDLA30-75</w:t>
            </w:r>
          </w:p>
        </w:tc>
        <w:tc>
          <w:tcPr>
            <w:tcW w:w="654" w:type="pct"/>
            <w:shd w:val="clear" w:color="auto" w:fill="FFFFFF"/>
            <w:vAlign w:val="center"/>
          </w:tcPr>
          <w:p w14:paraId="3C2B13C6" w14:textId="77777777" w:rsidR="00997D5B" w:rsidRPr="00AC3283" w:rsidRDefault="00997D5B" w:rsidP="005C7F7D">
            <w:pPr>
              <w:keepNext/>
              <w:keepLines/>
              <w:spacing w:after="0"/>
              <w:jc w:val="center"/>
              <w:rPr>
                <w:rFonts w:ascii="Arial" w:hAnsi="Arial"/>
                <w:sz w:val="18"/>
              </w:rPr>
            </w:pPr>
            <w:r w:rsidRPr="00AC3283">
              <w:rPr>
                <w:rFonts w:ascii="Arial" w:hAnsi="Arial"/>
                <w:sz w:val="18"/>
              </w:rPr>
              <w:t>2x2 ULA Low</w:t>
            </w:r>
          </w:p>
        </w:tc>
        <w:tc>
          <w:tcPr>
            <w:tcW w:w="564" w:type="pct"/>
            <w:shd w:val="clear" w:color="auto" w:fill="FFFFFF"/>
            <w:vAlign w:val="center"/>
          </w:tcPr>
          <w:p w14:paraId="5BA25A8F" w14:textId="77777777" w:rsidR="00997D5B" w:rsidRPr="00AC3283" w:rsidRDefault="00997D5B" w:rsidP="005C7F7D">
            <w:pPr>
              <w:keepNext/>
              <w:keepLines/>
              <w:spacing w:after="0"/>
              <w:jc w:val="center"/>
              <w:rPr>
                <w:rFonts w:ascii="Arial" w:hAnsi="Arial"/>
                <w:sz w:val="18"/>
              </w:rPr>
            </w:pPr>
            <w:r w:rsidRPr="00AC3283">
              <w:rPr>
                <w:rFonts w:ascii="Arial" w:hAnsi="Arial"/>
                <w:sz w:val="18"/>
              </w:rPr>
              <w:t>70</w:t>
            </w:r>
          </w:p>
        </w:tc>
        <w:tc>
          <w:tcPr>
            <w:tcW w:w="494" w:type="pct"/>
            <w:shd w:val="clear" w:color="auto" w:fill="FFFFFF"/>
            <w:vAlign w:val="center"/>
          </w:tcPr>
          <w:p w14:paraId="7E7912A9" w14:textId="77777777" w:rsidR="00997D5B" w:rsidRPr="00AC3283" w:rsidRDefault="00997D5B" w:rsidP="005C7F7D">
            <w:pPr>
              <w:keepNext/>
              <w:keepLines/>
              <w:spacing w:after="0"/>
              <w:jc w:val="center"/>
              <w:rPr>
                <w:rFonts w:ascii="Arial" w:hAnsi="Arial"/>
                <w:sz w:val="18"/>
                <w:lang w:eastAsia="zh-CN"/>
              </w:rPr>
            </w:pPr>
            <w:r w:rsidRPr="00AC3283">
              <w:rPr>
                <w:rFonts w:ascii="Arial" w:hAnsi="Arial"/>
                <w:sz w:val="18"/>
              </w:rPr>
              <w:t>14.3</w:t>
            </w:r>
          </w:p>
        </w:tc>
      </w:tr>
      <w:tr w:rsidR="00997D5B" w:rsidRPr="00AC3283" w14:paraId="0E7D19FD" w14:textId="77777777" w:rsidTr="005C7F7D">
        <w:trPr>
          <w:trHeight w:val="191"/>
          <w:jc w:val="center"/>
        </w:trPr>
        <w:tc>
          <w:tcPr>
            <w:tcW w:w="313" w:type="pct"/>
            <w:shd w:val="clear" w:color="auto" w:fill="FFFFFF"/>
            <w:vAlign w:val="center"/>
          </w:tcPr>
          <w:p w14:paraId="46422253" w14:textId="77777777" w:rsidR="00997D5B" w:rsidRPr="00AC3283" w:rsidRDefault="00997D5B" w:rsidP="005C7F7D">
            <w:pPr>
              <w:keepNext/>
              <w:keepLines/>
              <w:spacing w:after="0"/>
              <w:jc w:val="center"/>
              <w:rPr>
                <w:rFonts w:ascii="Arial" w:hAnsi="Arial"/>
                <w:sz w:val="18"/>
                <w:lang w:eastAsia="zh-CN"/>
              </w:rPr>
            </w:pPr>
            <w:r w:rsidRPr="00AC3283">
              <w:rPr>
                <w:rFonts w:ascii="Arial" w:hAnsi="Arial"/>
                <w:sz w:val="18"/>
              </w:rPr>
              <w:t>2-</w:t>
            </w:r>
            <w:r w:rsidRPr="00AC3283">
              <w:rPr>
                <w:rFonts w:ascii="Arial" w:hAnsi="Arial" w:hint="eastAsia"/>
                <w:sz w:val="18"/>
                <w:lang w:eastAsia="zh-CN"/>
              </w:rPr>
              <w:t>6</w:t>
            </w:r>
          </w:p>
        </w:tc>
        <w:tc>
          <w:tcPr>
            <w:tcW w:w="605" w:type="pct"/>
            <w:shd w:val="clear" w:color="auto" w:fill="FFFFFF"/>
            <w:vAlign w:val="center"/>
          </w:tcPr>
          <w:p w14:paraId="722BAF9A" w14:textId="77777777" w:rsidR="00997D5B" w:rsidRPr="00481D50" w:rsidRDefault="00997D5B" w:rsidP="005C7F7D">
            <w:pPr>
              <w:keepNext/>
              <w:keepLines/>
              <w:spacing w:after="0"/>
              <w:jc w:val="center"/>
              <w:rPr>
                <w:rFonts w:ascii="Arial" w:hAnsi="Arial"/>
                <w:sz w:val="18"/>
                <w:highlight w:val="yellow"/>
              </w:rPr>
            </w:pPr>
            <w:r w:rsidRPr="00481D50">
              <w:rPr>
                <w:rFonts w:ascii="Arial" w:hAnsi="Arial"/>
                <w:sz w:val="18"/>
                <w:highlight w:val="yellow"/>
              </w:rPr>
              <w:t>R.PDSCH.5-6.1</w:t>
            </w:r>
            <w:r w:rsidRPr="00481D50">
              <w:rPr>
                <w:rFonts w:ascii="Arial" w:hAnsi="Arial" w:hint="eastAsia"/>
                <w:sz w:val="18"/>
                <w:highlight w:val="yellow"/>
                <w:lang w:eastAsia="zh-CN"/>
              </w:rPr>
              <w:t xml:space="preserve"> </w:t>
            </w:r>
            <w:r w:rsidRPr="00481D50">
              <w:rPr>
                <w:rFonts w:ascii="Arial" w:hAnsi="Arial"/>
                <w:sz w:val="18"/>
                <w:highlight w:val="yellow"/>
              </w:rPr>
              <w:t>TDD</w:t>
            </w:r>
          </w:p>
        </w:tc>
        <w:tc>
          <w:tcPr>
            <w:tcW w:w="709" w:type="pct"/>
            <w:shd w:val="clear" w:color="auto" w:fill="FFFFFF"/>
            <w:vAlign w:val="center"/>
          </w:tcPr>
          <w:p w14:paraId="10FCA4E7" w14:textId="77777777" w:rsidR="00997D5B" w:rsidRPr="00481D50" w:rsidRDefault="00997D5B" w:rsidP="005C7F7D">
            <w:pPr>
              <w:pStyle w:val="TAC"/>
              <w:rPr>
                <w:highlight w:val="yellow"/>
                <w:lang w:val="en-US" w:eastAsia="zh-CN"/>
              </w:rPr>
            </w:pPr>
            <w:r w:rsidRPr="00481D50">
              <w:rPr>
                <w:highlight w:val="yellow"/>
                <w:lang w:val="en-US"/>
              </w:rPr>
              <w:t>100</w:t>
            </w:r>
            <w:r w:rsidRPr="00481D50">
              <w:rPr>
                <w:rFonts w:hint="eastAsia"/>
                <w:highlight w:val="yellow"/>
                <w:lang w:val="en-US" w:eastAsia="zh-CN"/>
              </w:rPr>
              <w:t xml:space="preserve"> </w:t>
            </w:r>
            <w:r w:rsidRPr="00481D50">
              <w:rPr>
                <w:highlight w:val="yellow"/>
                <w:lang w:val="en-US"/>
              </w:rPr>
              <w:t>/</w:t>
            </w:r>
            <w:r w:rsidRPr="00481D50">
              <w:rPr>
                <w:rFonts w:hint="eastAsia"/>
                <w:highlight w:val="yellow"/>
                <w:lang w:val="en-US" w:eastAsia="zh-CN"/>
              </w:rPr>
              <w:t xml:space="preserve"> </w:t>
            </w:r>
            <w:r w:rsidRPr="00481D50">
              <w:rPr>
                <w:highlight w:val="yellow"/>
                <w:lang w:val="en-US"/>
              </w:rPr>
              <w:t>120</w:t>
            </w:r>
          </w:p>
        </w:tc>
        <w:tc>
          <w:tcPr>
            <w:tcW w:w="589" w:type="pct"/>
            <w:shd w:val="clear" w:color="auto" w:fill="FFFFFF"/>
            <w:vAlign w:val="center"/>
          </w:tcPr>
          <w:p w14:paraId="474EF26E" w14:textId="77777777" w:rsidR="00997D5B" w:rsidRPr="00481D50" w:rsidRDefault="00997D5B" w:rsidP="005C7F7D">
            <w:pPr>
              <w:keepNext/>
              <w:keepLines/>
              <w:spacing w:after="0"/>
              <w:jc w:val="center"/>
              <w:rPr>
                <w:rFonts w:ascii="Arial" w:hAnsi="Arial"/>
                <w:sz w:val="18"/>
                <w:highlight w:val="yellow"/>
                <w:lang w:eastAsia="zh-CN"/>
              </w:rPr>
            </w:pPr>
            <w:r w:rsidRPr="00481D50">
              <w:rPr>
                <w:rFonts w:ascii="Arial" w:hAnsi="Arial"/>
                <w:sz w:val="18"/>
                <w:highlight w:val="yellow"/>
              </w:rPr>
              <w:t>64QAM</w:t>
            </w:r>
            <w:r w:rsidRPr="00481D50">
              <w:rPr>
                <w:rFonts w:ascii="Arial" w:hAnsi="Arial" w:hint="eastAsia"/>
                <w:sz w:val="18"/>
                <w:highlight w:val="yellow"/>
                <w:lang w:eastAsia="zh-CN"/>
              </w:rPr>
              <w:t>, 0.43</w:t>
            </w:r>
          </w:p>
        </w:tc>
        <w:tc>
          <w:tcPr>
            <w:tcW w:w="465" w:type="pct"/>
            <w:shd w:val="clear" w:color="auto" w:fill="FFFFFF"/>
            <w:vAlign w:val="center"/>
          </w:tcPr>
          <w:p w14:paraId="3AB74EDC" w14:textId="77777777" w:rsidR="00997D5B" w:rsidRPr="00481D50" w:rsidDel="002E2D2E" w:rsidRDefault="00997D5B" w:rsidP="005C7F7D">
            <w:pPr>
              <w:keepNext/>
              <w:keepLines/>
              <w:spacing w:after="0"/>
              <w:jc w:val="center"/>
              <w:rPr>
                <w:rFonts w:ascii="Arial" w:hAnsi="Arial"/>
                <w:sz w:val="18"/>
                <w:highlight w:val="yellow"/>
                <w:lang w:eastAsia="zh-CN"/>
              </w:rPr>
            </w:pPr>
            <w:r w:rsidRPr="00481D50">
              <w:rPr>
                <w:rFonts w:ascii="Arial" w:hAnsi="Arial"/>
                <w:sz w:val="18"/>
                <w:highlight w:val="yellow"/>
              </w:rPr>
              <w:t>FR2.120-</w:t>
            </w:r>
            <w:r w:rsidRPr="00481D50">
              <w:rPr>
                <w:rFonts w:ascii="Arial" w:hAnsi="Arial" w:hint="eastAsia"/>
                <w:sz w:val="18"/>
                <w:highlight w:val="yellow"/>
                <w:lang w:eastAsia="zh-CN"/>
              </w:rPr>
              <w:t>2</w:t>
            </w:r>
          </w:p>
        </w:tc>
        <w:tc>
          <w:tcPr>
            <w:tcW w:w="607" w:type="pct"/>
            <w:shd w:val="clear" w:color="auto" w:fill="FFFFFF"/>
            <w:vAlign w:val="center"/>
          </w:tcPr>
          <w:p w14:paraId="25593327" w14:textId="77777777" w:rsidR="00997D5B" w:rsidRPr="00481D50" w:rsidDel="00AF6839" w:rsidRDefault="00997D5B" w:rsidP="005C7F7D">
            <w:pPr>
              <w:keepNext/>
              <w:keepLines/>
              <w:spacing w:after="0"/>
              <w:jc w:val="center"/>
              <w:rPr>
                <w:rFonts w:ascii="Arial" w:hAnsi="Arial"/>
                <w:sz w:val="18"/>
                <w:highlight w:val="yellow"/>
              </w:rPr>
            </w:pPr>
            <w:r w:rsidRPr="00481D50">
              <w:rPr>
                <w:rFonts w:ascii="Arial" w:hAnsi="Arial"/>
                <w:sz w:val="18"/>
                <w:highlight w:val="yellow"/>
              </w:rPr>
              <w:t>TDLA30-75</w:t>
            </w:r>
          </w:p>
        </w:tc>
        <w:tc>
          <w:tcPr>
            <w:tcW w:w="654" w:type="pct"/>
            <w:shd w:val="clear" w:color="auto" w:fill="FFFFFF"/>
            <w:vAlign w:val="center"/>
          </w:tcPr>
          <w:p w14:paraId="6A0C21DA" w14:textId="77777777" w:rsidR="00997D5B" w:rsidRPr="00481D50" w:rsidRDefault="00997D5B" w:rsidP="005C7F7D">
            <w:pPr>
              <w:keepNext/>
              <w:keepLines/>
              <w:spacing w:after="0"/>
              <w:jc w:val="center"/>
              <w:rPr>
                <w:rFonts w:ascii="Arial" w:hAnsi="Arial"/>
                <w:sz w:val="18"/>
                <w:highlight w:val="yellow"/>
              </w:rPr>
            </w:pPr>
            <w:r w:rsidRPr="00481D50">
              <w:rPr>
                <w:rFonts w:ascii="Arial" w:hAnsi="Arial"/>
                <w:sz w:val="18"/>
                <w:highlight w:val="yellow"/>
              </w:rPr>
              <w:t>2x2 ULA Low</w:t>
            </w:r>
          </w:p>
        </w:tc>
        <w:tc>
          <w:tcPr>
            <w:tcW w:w="564" w:type="pct"/>
            <w:shd w:val="clear" w:color="auto" w:fill="FFFFFF"/>
            <w:vAlign w:val="center"/>
          </w:tcPr>
          <w:p w14:paraId="6E7B9B5C" w14:textId="77777777" w:rsidR="00997D5B" w:rsidRPr="00481D50" w:rsidRDefault="00997D5B" w:rsidP="005C7F7D">
            <w:pPr>
              <w:keepNext/>
              <w:keepLines/>
              <w:spacing w:after="0"/>
              <w:jc w:val="center"/>
              <w:rPr>
                <w:rFonts w:ascii="Arial" w:hAnsi="Arial"/>
                <w:sz w:val="18"/>
                <w:highlight w:val="yellow"/>
              </w:rPr>
            </w:pPr>
            <w:r w:rsidRPr="00481D50">
              <w:rPr>
                <w:rFonts w:ascii="Arial" w:hAnsi="Arial"/>
                <w:sz w:val="18"/>
                <w:highlight w:val="yellow"/>
              </w:rPr>
              <w:t>70</w:t>
            </w:r>
          </w:p>
        </w:tc>
        <w:tc>
          <w:tcPr>
            <w:tcW w:w="494" w:type="pct"/>
            <w:shd w:val="clear" w:color="auto" w:fill="FFFFFF"/>
            <w:vAlign w:val="center"/>
          </w:tcPr>
          <w:p w14:paraId="1703F93B" w14:textId="77777777" w:rsidR="00997D5B" w:rsidRPr="00481D50" w:rsidRDefault="00997D5B" w:rsidP="005C7F7D">
            <w:pPr>
              <w:keepNext/>
              <w:keepLines/>
              <w:spacing w:after="0"/>
              <w:jc w:val="center"/>
              <w:rPr>
                <w:rFonts w:ascii="Arial" w:hAnsi="Arial"/>
                <w:sz w:val="18"/>
                <w:highlight w:val="yellow"/>
                <w:lang w:eastAsia="zh-CN"/>
              </w:rPr>
            </w:pPr>
            <w:r w:rsidRPr="00481D50">
              <w:rPr>
                <w:rFonts w:ascii="Arial" w:hAnsi="Arial" w:hint="eastAsia"/>
                <w:sz w:val="18"/>
                <w:highlight w:val="yellow"/>
                <w:lang w:eastAsia="zh-CN"/>
              </w:rPr>
              <w:t>18.6</w:t>
            </w:r>
          </w:p>
        </w:tc>
      </w:tr>
    </w:tbl>
    <w:p w14:paraId="1D9F8700" w14:textId="77777777" w:rsidR="00707F71" w:rsidRDefault="00707F71" w:rsidP="006A7E01">
      <w:pPr>
        <w:jc w:val="both"/>
        <w:rPr>
          <w:lang w:eastAsia="en-US"/>
        </w:rPr>
      </w:pPr>
    </w:p>
    <w:p w14:paraId="46DFA0B9" w14:textId="2BD7966D" w:rsidR="002645E9" w:rsidRDefault="00F103D5" w:rsidP="006A7E01">
      <w:pPr>
        <w:jc w:val="both"/>
        <w:rPr>
          <w:lang w:eastAsia="en-US"/>
        </w:rPr>
      </w:pPr>
      <w:r>
        <w:rPr>
          <w:lang w:eastAsia="en-US"/>
        </w:rPr>
        <w:t xml:space="preserve">The </w:t>
      </w:r>
      <w:r w:rsidR="002645E9">
        <w:rPr>
          <w:lang w:eastAsia="en-US"/>
        </w:rPr>
        <w:t xml:space="preserve">following </w:t>
      </w:r>
      <w:r>
        <w:rPr>
          <w:lang w:eastAsia="en-US"/>
        </w:rPr>
        <w:t xml:space="preserve">feasible SNR </w:t>
      </w:r>
      <w:r w:rsidR="00CD59CC">
        <w:rPr>
          <w:lang w:eastAsia="en-US"/>
        </w:rPr>
        <w:t>framework was discussed in [</w:t>
      </w:r>
      <w:r w:rsidR="00745C82">
        <w:rPr>
          <w:lang w:eastAsia="en-US"/>
        </w:rPr>
        <w:t>2</w:t>
      </w:r>
      <w:r w:rsidR="00CD59CC">
        <w:rPr>
          <w:lang w:eastAsia="en-US"/>
        </w:rPr>
        <w:t>]</w:t>
      </w:r>
      <w:r w:rsidR="001038BC">
        <w:rPr>
          <w:lang w:eastAsia="en-US"/>
        </w:rPr>
        <w:t xml:space="preserve"> in which the SNR in 3D-MPAC </w:t>
      </w:r>
      <w:r w:rsidR="005D664D">
        <w:rPr>
          <w:lang w:eastAsia="en-US"/>
        </w:rPr>
        <w:t>consist</w:t>
      </w:r>
      <w:r w:rsidR="00745C82">
        <w:rPr>
          <w:lang w:eastAsia="en-US"/>
        </w:rPr>
        <w:t>s</w:t>
      </w:r>
      <w:r w:rsidR="005D664D">
        <w:rPr>
          <w:lang w:eastAsia="en-US"/>
        </w:rPr>
        <w:t xml:space="preserve"> of SNR with single probe and </w:t>
      </w:r>
      <w:r w:rsidR="008F0C65">
        <w:rPr>
          <w:lang w:eastAsia="en-US"/>
        </w:rPr>
        <w:t>the contribution of multi-probe</w:t>
      </w:r>
      <w:r w:rsidR="001038BC">
        <w:rPr>
          <w:lang w:eastAsia="en-US"/>
        </w:rPr>
        <w:t xml:space="preserve"> </w:t>
      </w:r>
      <w:r w:rsidR="002645E9">
        <w:rPr>
          <w:lang w:eastAsia="en-US"/>
        </w:rPr>
        <w:t>:</w:t>
      </w:r>
    </w:p>
    <w:p w14:paraId="1C9D8D2E" w14:textId="77777777" w:rsidR="002645E9" w:rsidRDefault="002645E9" w:rsidP="002645E9">
      <w:pPr>
        <w:jc w:val="center"/>
      </w:pPr>
      <w:r>
        <w:t>SNR</w:t>
      </w:r>
      <w:r w:rsidRPr="00E86E27">
        <w:rPr>
          <w:vertAlign w:val="subscript"/>
        </w:rPr>
        <w:t>3D-MPAC</w:t>
      </w:r>
      <w:r>
        <w:t xml:space="preserve"> = SNR</w:t>
      </w:r>
      <w:r w:rsidRPr="00E86E27">
        <w:rPr>
          <w:vertAlign w:val="subscript"/>
        </w:rPr>
        <w:t>single-probe</w:t>
      </w:r>
      <w:r>
        <w:t xml:space="preserve"> + </w:t>
      </w:r>
      <w:r w:rsidRPr="002A36AD">
        <w:rPr>
          <w:rFonts w:eastAsia="Malgun Gothic"/>
        </w:rPr>
        <w:t>Δ</w:t>
      </w:r>
      <w:r>
        <w:rPr>
          <w:rFonts w:eastAsia="Malgun Gothic"/>
        </w:rPr>
        <w:t>SNR</w:t>
      </w:r>
      <w:r w:rsidRPr="00E86E27">
        <w:rPr>
          <w:rFonts w:eastAsia="Malgun Gothic"/>
          <w:vertAlign w:val="subscript"/>
        </w:rPr>
        <w:t>multi-probe</w:t>
      </w:r>
    </w:p>
    <w:p w14:paraId="5910B16D" w14:textId="197AB3D7" w:rsidR="00744575" w:rsidRDefault="009C3CA1" w:rsidP="000A1922">
      <w:pPr>
        <w:jc w:val="both"/>
        <w:rPr>
          <w:lang w:eastAsia="en-US"/>
        </w:rPr>
      </w:pPr>
      <w:r>
        <w:rPr>
          <w:lang w:eastAsia="en-US"/>
        </w:rPr>
        <w:t>Based on the analysis i</w:t>
      </w:r>
      <w:r w:rsidR="00516C52">
        <w:rPr>
          <w:lang w:eastAsia="en-US"/>
        </w:rPr>
        <w:t>n [</w:t>
      </w:r>
      <w:r w:rsidR="005C45D7">
        <w:rPr>
          <w:lang w:eastAsia="en-US"/>
        </w:rPr>
        <w:t>4</w:t>
      </w:r>
      <w:r w:rsidR="00516C52">
        <w:rPr>
          <w:lang w:eastAsia="en-US"/>
        </w:rPr>
        <w:t>]</w:t>
      </w:r>
      <w:r w:rsidR="00BB28B1">
        <w:rPr>
          <w:lang w:eastAsia="en-US"/>
        </w:rPr>
        <w:t xml:space="preserve">, the feasible SNR </w:t>
      </w:r>
      <w:r w:rsidR="009C2A8C">
        <w:rPr>
          <w:lang w:eastAsia="en-US"/>
        </w:rPr>
        <w:t xml:space="preserve">of </w:t>
      </w:r>
      <w:r w:rsidR="00351A2D">
        <w:rPr>
          <w:lang w:eastAsia="en-US"/>
        </w:rPr>
        <w:t xml:space="preserve">24.4dB </w:t>
      </w:r>
      <w:r w:rsidR="00BB28B1">
        <w:rPr>
          <w:lang w:eastAsia="en-US"/>
        </w:rPr>
        <w:t xml:space="preserve">for </w:t>
      </w:r>
      <w:r>
        <w:rPr>
          <w:lang w:eastAsia="en-US"/>
        </w:rPr>
        <w:t>single</w:t>
      </w:r>
      <w:r w:rsidR="00BB28B1">
        <w:rPr>
          <w:lang w:eastAsia="en-US"/>
        </w:rPr>
        <w:t xml:space="preserve"> probe </w:t>
      </w:r>
      <w:r w:rsidR="00D8155A">
        <w:rPr>
          <w:lang w:eastAsia="en-US"/>
        </w:rPr>
        <w:t xml:space="preserve">layout </w:t>
      </w:r>
      <w:r w:rsidR="00351A2D">
        <w:rPr>
          <w:lang w:eastAsia="en-US"/>
        </w:rPr>
        <w:t>can be achieved</w:t>
      </w:r>
      <w:r w:rsidR="00D8155A">
        <w:rPr>
          <w:lang w:eastAsia="en-US"/>
        </w:rPr>
        <w:t xml:space="preserve"> </w:t>
      </w:r>
      <w:r w:rsidR="00F5701F">
        <w:rPr>
          <w:lang w:eastAsia="en-US"/>
        </w:rPr>
        <w:t xml:space="preserve">on n260 </w:t>
      </w:r>
      <w:r w:rsidR="00D8155A">
        <w:rPr>
          <w:lang w:eastAsia="en-US"/>
        </w:rPr>
        <w:t xml:space="preserve">which </w:t>
      </w:r>
      <w:r w:rsidR="00F2437A">
        <w:rPr>
          <w:lang w:eastAsia="en-US"/>
        </w:rPr>
        <w:t>assumes</w:t>
      </w:r>
      <w:r w:rsidR="009C2A8C">
        <w:rPr>
          <w:lang w:eastAsia="en-US"/>
        </w:rPr>
        <w:t xml:space="preserve"> that the signals are coming from the beam peak direction. To</w:t>
      </w:r>
      <w:r w:rsidR="00351A2D">
        <w:rPr>
          <w:lang w:eastAsia="en-US"/>
        </w:rPr>
        <w:t xml:space="preserve"> further consider the </w:t>
      </w:r>
      <w:r w:rsidR="00C63E6F">
        <w:rPr>
          <w:lang w:eastAsia="en-US"/>
        </w:rPr>
        <w:t xml:space="preserve">other test directions, the feasible SNR would </w:t>
      </w:r>
      <w:r w:rsidR="00560B5A">
        <w:rPr>
          <w:lang w:eastAsia="en-US"/>
        </w:rPr>
        <w:t>be about 24.4-12.6</w:t>
      </w:r>
      <w:r w:rsidR="00C73DD1">
        <w:rPr>
          <w:lang w:eastAsia="en-US"/>
        </w:rPr>
        <w:t xml:space="preserve">=11.8dB. </w:t>
      </w:r>
      <w:r w:rsidR="00744575">
        <w:rPr>
          <w:lang w:eastAsia="en-US"/>
        </w:rPr>
        <w:t>Here</w:t>
      </w:r>
      <w:r w:rsidR="00C73DD1">
        <w:rPr>
          <w:lang w:eastAsia="en-US"/>
        </w:rPr>
        <w:t xml:space="preserve"> 12.6dB is the difference between EIS and EIS spherical coverage requirements on </w:t>
      </w:r>
      <w:r w:rsidR="000A1922">
        <w:rPr>
          <w:lang w:eastAsia="en-US"/>
        </w:rPr>
        <w:t>n260.</w:t>
      </w:r>
      <w:r w:rsidR="00C63E6F">
        <w:rPr>
          <w:lang w:eastAsia="en-US"/>
        </w:rPr>
        <w:t xml:space="preserve"> </w:t>
      </w:r>
      <w:r w:rsidR="00744575">
        <w:rPr>
          <w:lang w:eastAsia="en-US"/>
        </w:rPr>
        <w:t xml:space="preserve">Note that </w:t>
      </w:r>
      <w:r w:rsidR="00B35429">
        <w:rPr>
          <w:lang w:eastAsia="en-US"/>
        </w:rPr>
        <w:t>for n</w:t>
      </w:r>
      <w:r w:rsidR="008E041B">
        <w:rPr>
          <w:lang w:eastAsia="en-US"/>
        </w:rPr>
        <w:t>257/258</w:t>
      </w:r>
      <w:r w:rsidR="000755F2">
        <w:rPr>
          <w:lang w:eastAsia="en-US"/>
        </w:rPr>
        <w:t>/</w:t>
      </w:r>
      <w:r w:rsidR="008E041B">
        <w:rPr>
          <w:lang w:eastAsia="en-US"/>
        </w:rPr>
        <w:t>n261</w:t>
      </w:r>
      <w:r w:rsidR="00220691">
        <w:rPr>
          <w:lang w:eastAsia="en-US"/>
        </w:rPr>
        <w:t xml:space="preserve">, the feasible SNR would be </w:t>
      </w:r>
      <w:r w:rsidR="00AE315D">
        <w:rPr>
          <w:lang w:eastAsia="en-US"/>
        </w:rPr>
        <w:t>at least 10dB higher tha</w:t>
      </w:r>
      <w:r w:rsidR="005D2AD6">
        <w:rPr>
          <w:lang w:eastAsia="en-US"/>
        </w:rPr>
        <w:t>n that on</w:t>
      </w:r>
      <w:r w:rsidR="00AE315D">
        <w:rPr>
          <w:lang w:eastAsia="en-US"/>
        </w:rPr>
        <w:t xml:space="preserve"> n260 considerin</w:t>
      </w:r>
      <w:r w:rsidR="007346CC">
        <w:rPr>
          <w:lang w:eastAsia="en-US"/>
        </w:rPr>
        <w:t>g the</w:t>
      </w:r>
      <w:r w:rsidR="009E614A">
        <w:rPr>
          <w:lang w:eastAsia="en-US"/>
        </w:rPr>
        <w:t xml:space="preserve"> EIS requirements and pathloss</w:t>
      </w:r>
      <w:r w:rsidR="007346CC">
        <w:rPr>
          <w:lang w:eastAsia="en-US"/>
        </w:rPr>
        <w:t xml:space="preserve"> </w:t>
      </w:r>
      <w:r w:rsidR="005D2AD6">
        <w:rPr>
          <w:lang w:eastAsia="en-US"/>
        </w:rPr>
        <w:t xml:space="preserve">difference between </w:t>
      </w:r>
      <w:r w:rsidR="009E614A">
        <w:rPr>
          <w:lang w:eastAsia="en-US"/>
        </w:rPr>
        <w:t>two frequency ranges</w:t>
      </w:r>
      <w:r w:rsidR="007346CC">
        <w:rPr>
          <w:lang w:eastAsia="en-US"/>
        </w:rPr>
        <w:t xml:space="preserve">. </w:t>
      </w:r>
    </w:p>
    <w:p w14:paraId="45C0FE31" w14:textId="4691F18A" w:rsidR="00E31A27" w:rsidRDefault="000B33C3" w:rsidP="00244AD4">
      <w:pPr>
        <w:jc w:val="both"/>
        <w:rPr>
          <w:lang w:eastAsia="en-US"/>
        </w:rPr>
      </w:pPr>
      <w:r>
        <w:rPr>
          <w:lang w:eastAsia="en-US"/>
        </w:rPr>
        <w:t xml:space="preserve">Then </w:t>
      </w:r>
      <w:r w:rsidR="009E614A">
        <w:rPr>
          <w:lang w:eastAsia="en-US"/>
        </w:rPr>
        <w:t xml:space="preserve">for the </w:t>
      </w:r>
      <w:r w:rsidR="00477E3E">
        <w:rPr>
          <w:lang w:eastAsia="en-US"/>
        </w:rPr>
        <w:t>contribution of multi-probe</w:t>
      </w:r>
      <w:r w:rsidR="006459D6">
        <w:rPr>
          <w:lang w:eastAsia="en-US"/>
        </w:rPr>
        <w:t>,</w:t>
      </w:r>
      <w:r w:rsidR="00477E3E">
        <w:rPr>
          <w:lang w:eastAsia="en-US"/>
        </w:rPr>
        <w:t xml:space="preserve"> </w:t>
      </w:r>
      <w:r>
        <w:rPr>
          <w:lang w:eastAsia="en-US"/>
        </w:rPr>
        <w:t xml:space="preserve">the range of </w:t>
      </w:r>
      <w:r w:rsidRPr="002A36AD">
        <w:rPr>
          <w:rFonts w:eastAsia="Malgun Gothic"/>
        </w:rPr>
        <w:t>Δ</w:t>
      </w:r>
      <w:r>
        <w:rPr>
          <w:rFonts w:eastAsia="Malgun Gothic"/>
        </w:rPr>
        <w:t>SNR</w:t>
      </w:r>
      <w:r w:rsidRPr="00E86E27">
        <w:rPr>
          <w:rFonts w:eastAsia="Malgun Gothic"/>
          <w:vertAlign w:val="subscript"/>
        </w:rPr>
        <w:t>multi-probe</w:t>
      </w:r>
      <w:r w:rsidRPr="000B33C3">
        <w:t xml:space="preserve"> </w:t>
      </w:r>
      <w:r w:rsidRPr="000B33C3">
        <w:rPr>
          <w:lang w:eastAsia="en-US"/>
        </w:rPr>
        <w:t xml:space="preserve">is </w:t>
      </w:r>
      <w:r>
        <w:rPr>
          <w:lang w:eastAsia="en-US"/>
        </w:rPr>
        <w:t xml:space="preserve">[0, 7.8dB] </w:t>
      </w:r>
      <w:r w:rsidR="003F328D">
        <w:rPr>
          <w:lang w:eastAsia="en-US"/>
        </w:rPr>
        <w:t xml:space="preserve">when considering the probe weights are 1 for 6 probes. </w:t>
      </w:r>
      <w:r w:rsidR="004A204D">
        <w:rPr>
          <w:lang w:eastAsia="en-US"/>
        </w:rPr>
        <w:t>But in real testing, the probes weights are calculated based on the channel mode</w:t>
      </w:r>
      <w:r w:rsidR="00572140">
        <w:rPr>
          <w:lang w:eastAsia="en-US"/>
        </w:rPr>
        <w:t xml:space="preserve"> and the </w:t>
      </w:r>
      <w:r w:rsidR="006459D6">
        <w:rPr>
          <w:lang w:eastAsia="en-US"/>
        </w:rPr>
        <w:t>values</w:t>
      </w:r>
      <w:r w:rsidR="00572140">
        <w:rPr>
          <w:lang w:eastAsia="en-US"/>
        </w:rPr>
        <w:t xml:space="preserve"> of weights </w:t>
      </w:r>
      <w:r w:rsidR="001E09B1">
        <w:rPr>
          <w:lang w:eastAsia="en-US"/>
        </w:rPr>
        <w:t>also depends on the</w:t>
      </w:r>
      <w:r w:rsidR="006459D6">
        <w:rPr>
          <w:lang w:eastAsia="en-US"/>
        </w:rPr>
        <w:t xml:space="preserve"> </w:t>
      </w:r>
      <w:r w:rsidR="00987734">
        <w:rPr>
          <w:lang w:eastAsia="en-US"/>
        </w:rPr>
        <w:t>t</w:t>
      </w:r>
      <w:r w:rsidR="001E09B1">
        <w:rPr>
          <w:lang w:eastAsia="en-US"/>
        </w:rPr>
        <w:t xml:space="preserve">est </w:t>
      </w:r>
      <w:r w:rsidR="00987734">
        <w:rPr>
          <w:lang w:eastAsia="en-US"/>
        </w:rPr>
        <w:t>e</w:t>
      </w:r>
      <w:r w:rsidR="001E09B1">
        <w:rPr>
          <w:lang w:eastAsia="en-US"/>
        </w:rPr>
        <w:t xml:space="preserve">quipment </w:t>
      </w:r>
      <w:r w:rsidR="00707F71">
        <w:rPr>
          <w:lang w:eastAsia="en-US"/>
        </w:rPr>
        <w:t>implementation.</w:t>
      </w:r>
      <w:r w:rsidR="00E301ED">
        <w:rPr>
          <w:lang w:eastAsia="en-US"/>
        </w:rPr>
        <w:t xml:space="preserve"> </w:t>
      </w:r>
      <w:r w:rsidR="008F4042">
        <w:rPr>
          <w:lang w:eastAsia="en-US"/>
        </w:rPr>
        <w:t xml:space="preserve">We expect the estimation of </w:t>
      </w:r>
      <w:r w:rsidR="008F4042" w:rsidRPr="002A36AD">
        <w:rPr>
          <w:rFonts w:eastAsia="Malgun Gothic"/>
        </w:rPr>
        <w:t>Δ</w:t>
      </w:r>
      <w:r w:rsidR="008F4042">
        <w:rPr>
          <w:rFonts w:eastAsia="Malgun Gothic"/>
        </w:rPr>
        <w:t>SNR</w:t>
      </w:r>
      <w:r w:rsidR="008F4042" w:rsidRPr="00E86E27">
        <w:rPr>
          <w:rFonts w:eastAsia="Malgun Gothic"/>
          <w:vertAlign w:val="subscript"/>
        </w:rPr>
        <w:t>multi-probe</w:t>
      </w:r>
      <w:r w:rsidR="008F4042">
        <w:rPr>
          <w:rFonts w:eastAsia="Malgun Gothic"/>
          <w:vertAlign w:val="subscript"/>
        </w:rPr>
        <w:t xml:space="preserve"> </w:t>
      </w:r>
      <w:r w:rsidR="008F4042" w:rsidRPr="006802E0">
        <w:rPr>
          <w:lang w:eastAsia="en-US"/>
        </w:rPr>
        <w:t xml:space="preserve">can be provided </w:t>
      </w:r>
      <w:r w:rsidR="008F4042">
        <w:rPr>
          <w:lang w:eastAsia="en-US"/>
        </w:rPr>
        <w:t xml:space="preserve">by TE vendors. </w:t>
      </w:r>
      <w:r w:rsidR="00FC4FE1">
        <w:rPr>
          <w:lang w:eastAsia="en-US"/>
        </w:rPr>
        <w:t>However, f</w:t>
      </w:r>
      <w:r w:rsidR="0007603D">
        <w:rPr>
          <w:lang w:eastAsia="en-US"/>
        </w:rPr>
        <w:t xml:space="preserve">or </w:t>
      </w:r>
      <w:r w:rsidR="00FC4FE1" w:rsidRPr="00FC4FE1">
        <w:rPr>
          <w:lang w:eastAsia="en-US"/>
        </w:rPr>
        <w:t>n257/258/n261, the feasible SNR is at least 21.8dB</w:t>
      </w:r>
      <w:r w:rsidR="00FD3DCB">
        <w:rPr>
          <w:lang w:eastAsia="en-US"/>
        </w:rPr>
        <w:t xml:space="preserve"> even with single probe assumption.</w:t>
      </w:r>
      <w:r w:rsidR="00E31A27">
        <w:t xml:space="preserve"> </w:t>
      </w:r>
      <w:r w:rsidR="00FD3DCB">
        <w:t xml:space="preserve">Then </w:t>
      </w:r>
      <w:r w:rsidR="00E31A27">
        <w:t>then we can have the following observation:</w:t>
      </w:r>
    </w:p>
    <w:p w14:paraId="792D589C" w14:textId="1EFD9B38" w:rsidR="00B83EC7" w:rsidRPr="0005602D" w:rsidRDefault="00E31A27" w:rsidP="00244AD4">
      <w:pPr>
        <w:jc w:val="both"/>
        <w:rPr>
          <w:b/>
          <w:bCs/>
          <w:lang w:eastAsia="en-US"/>
        </w:rPr>
      </w:pPr>
      <w:r w:rsidRPr="0005602D">
        <w:rPr>
          <w:b/>
          <w:bCs/>
        </w:rPr>
        <w:t xml:space="preserve">Observation 2: For </w:t>
      </w:r>
      <w:r w:rsidRPr="0005602D">
        <w:rPr>
          <w:b/>
          <w:bCs/>
          <w:lang w:eastAsia="en-US"/>
        </w:rPr>
        <w:t>n257/258</w:t>
      </w:r>
      <w:r w:rsidR="0005602D">
        <w:rPr>
          <w:b/>
          <w:bCs/>
          <w:lang w:eastAsia="en-US"/>
        </w:rPr>
        <w:t>/</w:t>
      </w:r>
      <w:r w:rsidRPr="0005602D">
        <w:rPr>
          <w:b/>
          <w:bCs/>
          <w:lang w:eastAsia="en-US"/>
        </w:rPr>
        <w:t xml:space="preserve">n261, </w:t>
      </w:r>
      <w:r w:rsidR="005F4D05" w:rsidRPr="0005602D">
        <w:rPr>
          <w:b/>
          <w:bCs/>
          <w:lang w:eastAsia="en-US"/>
        </w:rPr>
        <w:t xml:space="preserve">the </w:t>
      </w:r>
      <w:r w:rsidR="00DA1C03">
        <w:rPr>
          <w:b/>
          <w:bCs/>
          <w:lang w:eastAsia="en-US"/>
        </w:rPr>
        <w:t>feasible</w:t>
      </w:r>
      <w:r w:rsidR="000755F2">
        <w:rPr>
          <w:b/>
          <w:bCs/>
          <w:lang w:eastAsia="en-US"/>
        </w:rPr>
        <w:t xml:space="preserve"> SNR is at least </w:t>
      </w:r>
      <w:r w:rsidR="00093081">
        <w:rPr>
          <w:b/>
          <w:bCs/>
          <w:lang w:eastAsia="en-US"/>
        </w:rPr>
        <w:t xml:space="preserve">21.8dB </w:t>
      </w:r>
      <w:r w:rsidR="00DA1C03">
        <w:rPr>
          <w:b/>
          <w:bCs/>
          <w:lang w:eastAsia="en-US"/>
        </w:rPr>
        <w:t xml:space="preserve">where 64QAM RMC can be tested. For n260, </w:t>
      </w:r>
      <w:r w:rsidR="00FD3DCB">
        <w:rPr>
          <w:b/>
          <w:bCs/>
          <w:lang w:eastAsia="en-US"/>
        </w:rPr>
        <w:t xml:space="preserve">the </w:t>
      </w:r>
      <w:r w:rsidR="00FB404E">
        <w:rPr>
          <w:b/>
          <w:bCs/>
          <w:lang w:eastAsia="en-US"/>
        </w:rPr>
        <w:t xml:space="preserve">gap between feasible SNR and required SNR for 64QAM RMC </w:t>
      </w:r>
      <w:r w:rsidR="00FD3DCB">
        <w:rPr>
          <w:b/>
          <w:bCs/>
          <w:lang w:eastAsia="en-US"/>
        </w:rPr>
        <w:t>need to be further studied</w:t>
      </w:r>
      <w:r w:rsidR="00B83EC7">
        <w:rPr>
          <w:b/>
          <w:bCs/>
          <w:lang w:eastAsia="en-US"/>
        </w:rPr>
        <w:t>.</w:t>
      </w:r>
    </w:p>
    <w:p w14:paraId="334A3AB1" w14:textId="1BD8CBD2" w:rsidR="00E31A27" w:rsidRDefault="00E126CF" w:rsidP="00244AD4">
      <w:pPr>
        <w:jc w:val="both"/>
        <w:rPr>
          <w:lang w:eastAsia="zh-CN"/>
        </w:rPr>
      </w:pPr>
      <w:r>
        <w:t xml:space="preserve">Note that </w:t>
      </w:r>
      <w:r w:rsidR="00420A06">
        <w:t xml:space="preserve">all the above analysis </w:t>
      </w:r>
      <w:r w:rsidR="00257CF1">
        <w:t>assumes 100MHz channel bandwidth.</w:t>
      </w:r>
      <w:r w:rsidR="002C4DBD">
        <w:t xml:space="preserve"> </w:t>
      </w:r>
      <w:r w:rsidR="002C4DBD">
        <w:rPr>
          <w:lang w:eastAsia="zh-CN"/>
        </w:rPr>
        <w:t xml:space="preserve">The feasible SNR </w:t>
      </w:r>
      <w:r w:rsidR="00C07AB1">
        <w:rPr>
          <w:lang w:eastAsia="zh-CN"/>
        </w:rPr>
        <w:t>would</w:t>
      </w:r>
      <w:r w:rsidR="002C4DBD">
        <w:rPr>
          <w:lang w:eastAsia="zh-CN"/>
        </w:rPr>
        <w:t xml:space="preserve"> be higher if </w:t>
      </w:r>
      <w:r w:rsidR="00C07AB1">
        <w:rPr>
          <w:lang w:eastAsia="zh-CN"/>
        </w:rPr>
        <w:t>smaller channel bandwidth is used. For example, with 50M</w:t>
      </w:r>
      <w:r w:rsidR="007D2A0C">
        <w:rPr>
          <w:lang w:eastAsia="zh-CN"/>
        </w:rPr>
        <w:t>H</w:t>
      </w:r>
      <w:r w:rsidR="00C07AB1">
        <w:rPr>
          <w:lang w:eastAsia="zh-CN"/>
        </w:rPr>
        <w:t>z channel bandwidth</w:t>
      </w:r>
      <w:r w:rsidR="00C81FB4">
        <w:rPr>
          <w:lang w:eastAsia="zh-CN"/>
        </w:rPr>
        <w:t>, the feasible SNR will be 3dB higher than that for 100MHz.</w:t>
      </w:r>
    </w:p>
    <w:p w14:paraId="1D7AF19B" w14:textId="6A8B5D68" w:rsidR="00AA0A9A" w:rsidRDefault="00AA0A9A" w:rsidP="00244AD4">
      <w:pPr>
        <w:jc w:val="both"/>
        <w:rPr>
          <w:b/>
          <w:bCs/>
          <w:lang w:eastAsia="zh-CN"/>
        </w:rPr>
      </w:pPr>
      <w:r w:rsidRPr="008138BB">
        <w:rPr>
          <w:b/>
          <w:bCs/>
          <w:lang w:eastAsia="zh-CN"/>
        </w:rPr>
        <w:t xml:space="preserve">Observation 3: </w:t>
      </w:r>
      <w:r w:rsidR="008138BB" w:rsidRPr="008138BB">
        <w:rPr>
          <w:b/>
          <w:bCs/>
          <w:lang w:eastAsia="zh-CN"/>
        </w:rPr>
        <w:t>The feasible SNR would be higher if we smaller channel bandwidth is used. For example, with 50M</w:t>
      </w:r>
      <w:r w:rsidR="007D2A0C">
        <w:rPr>
          <w:b/>
          <w:bCs/>
          <w:lang w:eastAsia="zh-CN"/>
        </w:rPr>
        <w:t>H</w:t>
      </w:r>
      <w:r w:rsidR="008138BB" w:rsidRPr="008138BB">
        <w:rPr>
          <w:b/>
          <w:bCs/>
          <w:lang w:eastAsia="zh-CN"/>
        </w:rPr>
        <w:t>z channel bandwidth, the feasible SNR will be 3dB higher than that for 100MHz.</w:t>
      </w:r>
    </w:p>
    <w:p w14:paraId="7745BBBE" w14:textId="32463F82" w:rsidR="00075F76" w:rsidRDefault="00075F76" w:rsidP="00244AD4">
      <w:pPr>
        <w:jc w:val="both"/>
        <w:rPr>
          <w:lang w:eastAsia="zh-CN"/>
        </w:rPr>
      </w:pPr>
      <w:r w:rsidRPr="009A3AE6">
        <w:rPr>
          <w:lang w:eastAsia="zh-CN"/>
        </w:rPr>
        <w:t>In case</w:t>
      </w:r>
      <w:r w:rsidR="002809F1">
        <w:rPr>
          <w:lang w:eastAsia="zh-CN"/>
        </w:rPr>
        <w:t xml:space="preserve"> RAN4 has the conclusion that</w:t>
      </w:r>
      <w:r w:rsidR="00645656" w:rsidRPr="009A3AE6">
        <w:rPr>
          <w:lang w:eastAsia="zh-CN"/>
        </w:rPr>
        <w:t xml:space="preserve"> the </w:t>
      </w:r>
      <w:r w:rsidR="006D44E2" w:rsidRPr="009A3AE6">
        <w:rPr>
          <w:lang w:eastAsia="zh-CN"/>
        </w:rPr>
        <w:t>testable</w:t>
      </w:r>
      <w:r w:rsidR="00645656" w:rsidRPr="009A3AE6">
        <w:rPr>
          <w:lang w:eastAsia="zh-CN"/>
        </w:rPr>
        <w:t xml:space="preserve"> </w:t>
      </w:r>
      <w:r w:rsidR="006D44E2" w:rsidRPr="009A3AE6">
        <w:rPr>
          <w:lang w:eastAsia="zh-CN"/>
        </w:rPr>
        <w:t xml:space="preserve">SNR is not feasible for 64QAM on n260, </w:t>
      </w:r>
      <w:r w:rsidR="002809F1">
        <w:rPr>
          <w:lang w:eastAsia="zh-CN"/>
        </w:rPr>
        <w:t xml:space="preserve">we think </w:t>
      </w:r>
      <w:r w:rsidR="008A6202" w:rsidRPr="009A3AE6">
        <w:rPr>
          <w:lang w:eastAsia="zh-CN"/>
        </w:rPr>
        <w:t>a hybrid</w:t>
      </w:r>
      <w:r w:rsidR="002153DC" w:rsidRPr="009A3AE6">
        <w:rPr>
          <w:lang w:eastAsia="zh-CN"/>
        </w:rPr>
        <w:t xml:space="preserve"> approach</w:t>
      </w:r>
      <w:r w:rsidR="008A6202" w:rsidRPr="009A3AE6">
        <w:rPr>
          <w:lang w:eastAsia="zh-CN"/>
        </w:rPr>
        <w:t xml:space="preserve"> </w:t>
      </w:r>
      <w:r w:rsidR="002153DC" w:rsidRPr="009A3AE6">
        <w:rPr>
          <w:lang w:eastAsia="zh-CN"/>
        </w:rPr>
        <w:t>which is</w:t>
      </w:r>
      <w:r w:rsidR="00680A3F" w:rsidRPr="009A3AE6">
        <w:rPr>
          <w:lang w:eastAsia="zh-CN"/>
        </w:rPr>
        <w:t xml:space="preserve"> measur</w:t>
      </w:r>
      <w:r w:rsidR="002153DC" w:rsidRPr="009A3AE6">
        <w:rPr>
          <w:lang w:eastAsia="zh-CN"/>
        </w:rPr>
        <w:t>ing</w:t>
      </w:r>
      <w:r w:rsidR="00680A3F" w:rsidRPr="009A3AE6">
        <w:rPr>
          <w:lang w:eastAsia="zh-CN"/>
        </w:rPr>
        <w:t xml:space="preserve"> the</w:t>
      </w:r>
      <w:r w:rsidR="008A6202" w:rsidRPr="009A3AE6">
        <w:rPr>
          <w:lang w:eastAsia="zh-CN"/>
        </w:rPr>
        <w:t xml:space="preserve"> </w:t>
      </w:r>
      <w:r w:rsidR="00A66874" w:rsidRPr="009A3AE6">
        <w:rPr>
          <w:lang w:eastAsia="zh-CN"/>
        </w:rPr>
        <w:t xml:space="preserve">performance </w:t>
      </w:r>
      <w:r w:rsidR="000C7EF4">
        <w:rPr>
          <w:lang w:eastAsia="zh-CN"/>
        </w:rPr>
        <w:t xml:space="preserve">of 16QAM </w:t>
      </w:r>
      <w:r w:rsidR="008A6202" w:rsidRPr="009A3AE6">
        <w:rPr>
          <w:lang w:eastAsia="zh-CN"/>
        </w:rPr>
        <w:t xml:space="preserve">all the test directions </w:t>
      </w:r>
      <w:r w:rsidR="00A66874" w:rsidRPr="009A3AE6">
        <w:rPr>
          <w:lang w:eastAsia="zh-CN"/>
        </w:rPr>
        <w:t>meanwhile</w:t>
      </w:r>
      <w:r w:rsidR="008A6202" w:rsidRPr="009A3AE6">
        <w:rPr>
          <w:lang w:eastAsia="zh-CN"/>
        </w:rPr>
        <w:t xml:space="preserve"> </w:t>
      </w:r>
      <w:r w:rsidR="00351E2F" w:rsidRPr="009A3AE6">
        <w:rPr>
          <w:lang w:eastAsia="zh-CN"/>
        </w:rPr>
        <w:t xml:space="preserve">measuring </w:t>
      </w:r>
      <w:r w:rsidR="00A66874" w:rsidRPr="009A3AE6">
        <w:rPr>
          <w:lang w:eastAsia="zh-CN"/>
        </w:rPr>
        <w:t xml:space="preserve">the </w:t>
      </w:r>
      <w:r w:rsidR="007F4341" w:rsidRPr="009A3AE6">
        <w:rPr>
          <w:lang w:eastAsia="zh-CN"/>
        </w:rPr>
        <w:t>performance</w:t>
      </w:r>
      <w:r w:rsidR="000C7EF4">
        <w:rPr>
          <w:lang w:eastAsia="zh-CN"/>
        </w:rPr>
        <w:t xml:space="preserve"> of 64QAM</w:t>
      </w:r>
      <w:r w:rsidR="00A66874" w:rsidRPr="009A3AE6">
        <w:rPr>
          <w:lang w:eastAsia="zh-CN"/>
        </w:rPr>
        <w:t xml:space="preserve"> </w:t>
      </w:r>
      <w:r w:rsidR="007F4341" w:rsidRPr="009A3AE6">
        <w:rPr>
          <w:lang w:eastAsia="zh-CN"/>
        </w:rPr>
        <w:t xml:space="preserve">at the </w:t>
      </w:r>
      <w:r w:rsidR="006C45A8">
        <w:rPr>
          <w:lang w:eastAsia="zh-CN"/>
        </w:rPr>
        <w:t xml:space="preserve">good enough test </w:t>
      </w:r>
      <w:r w:rsidR="007F4341" w:rsidRPr="009A3AE6">
        <w:rPr>
          <w:lang w:eastAsia="zh-CN"/>
        </w:rPr>
        <w:t>direction</w:t>
      </w:r>
      <w:r w:rsidR="006C45A8">
        <w:rPr>
          <w:lang w:eastAsia="zh-CN"/>
        </w:rPr>
        <w:t>s</w:t>
      </w:r>
      <w:r w:rsidR="007F4341" w:rsidRPr="009A3AE6">
        <w:rPr>
          <w:lang w:eastAsia="zh-CN"/>
        </w:rPr>
        <w:t xml:space="preserve"> </w:t>
      </w:r>
      <w:r w:rsidR="006C45A8">
        <w:rPr>
          <w:lang w:eastAsia="zh-CN"/>
        </w:rPr>
        <w:t xml:space="preserve">e.g., best direction </w:t>
      </w:r>
      <w:r w:rsidR="007F4341" w:rsidRPr="009A3AE6">
        <w:rPr>
          <w:lang w:eastAsia="zh-CN"/>
        </w:rPr>
        <w:t xml:space="preserve">among all the candidate test </w:t>
      </w:r>
      <w:r w:rsidR="00BA6D3A">
        <w:rPr>
          <w:lang w:eastAsia="zh-CN"/>
        </w:rPr>
        <w:t>angles</w:t>
      </w:r>
      <w:r w:rsidR="004C581E">
        <w:rPr>
          <w:lang w:eastAsia="zh-CN"/>
        </w:rPr>
        <w:t xml:space="preserve"> could be considered</w:t>
      </w:r>
      <w:r w:rsidR="007F4341" w:rsidRPr="009A3AE6">
        <w:rPr>
          <w:lang w:eastAsia="zh-CN"/>
        </w:rPr>
        <w:t>.</w:t>
      </w:r>
    </w:p>
    <w:p w14:paraId="47D48ED0" w14:textId="24ADE92C" w:rsidR="009A3AE6" w:rsidRPr="004C581E" w:rsidRDefault="009A3AE6" w:rsidP="009A3AE6">
      <w:pPr>
        <w:jc w:val="both"/>
        <w:rPr>
          <w:b/>
          <w:bCs/>
          <w:lang w:eastAsia="zh-CN"/>
        </w:rPr>
      </w:pPr>
      <w:r w:rsidRPr="004C581E">
        <w:rPr>
          <w:b/>
          <w:bCs/>
          <w:lang w:eastAsia="zh-CN"/>
        </w:rPr>
        <w:t xml:space="preserve">Observation 4: </w:t>
      </w:r>
      <w:r w:rsidR="00BA6D3A">
        <w:rPr>
          <w:b/>
          <w:bCs/>
          <w:lang w:eastAsia="zh-CN"/>
        </w:rPr>
        <w:t>A</w:t>
      </w:r>
      <w:r w:rsidR="00BA6D3A" w:rsidRPr="00BA6D3A">
        <w:rPr>
          <w:b/>
          <w:bCs/>
          <w:lang w:eastAsia="zh-CN"/>
        </w:rPr>
        <w:t xml:space="preserve"> hybrid approach which is measuring the performance of 16QAM all the test directions meanwhile measuring the performance of 64QAM at </w:t>
      </w:r>
      <w:r w:rsidR="006C45A8" w:rsidRPr="006C45A8">
        <w:rPr>
          <w:b/>
          <w:bCs/>
          <w:lang w:eastAsia="zh-CN"/>
        </w:rPr>
        <w:t xml:space="preserve">the good enough test directions e.g., best direction </w:t>
      </w:r>
      <w:r w:rsidR="00BA6D3A" w:rsidRPr="00BA6D3A">
        <w:rPr>
          <w:b/>
          <w:bCs/>
          <w:lang w:eastAsia="zh-CN"/>
        </w:rPr>
        <w:t>among all the candidate test angles could be considered.</w:t>
      </w:r>
    </w:p>
    <w:p w14:paraId="5085D577" w14:textId="4077902A" w:rsidR="009A3AE6" w:rsidRPr="009A3AE6" w:rsidRDefault="009A3AE6" w:rsidP="00244AD4">
      <w:pPr>
        <w:jc w:val="both"/>
        <w:rPr>
          <w:lang w:eastAsia="zh-CN"/>
        </w:rPr>
      </w:pPr>
    </w:p>
    <w:p w14:paraId="2965FFCD" w14:textId="70E8E055" w:rsidR="00C81FB4" w:rsidRDefault="00AA0A9A" w:rsidP="00244AD4">
      <w:pPr>
        <w:jc w:val="both"/>
      </w:pPr>
      <w:r>
        <w:lastRenderedPageBreak/>
        <w:t>Based on the above observations</w:t>
      </w:r>
      <w:r w:rsidR="008138BB">
        <w:t xml:space="preserve">, we </w:t>
      </w:r>
      <w:r w:rsidR="00045C1E">
        <w:t>have the following proposals:</w:t>
      </w:r>
    </w:p>
    <w:p w14:paraId="30F3040E" w14:textId="3DC24560" w:rsidR="00045C1E" w:rsidRDefault="00045C1E" w:rsidP="00244AD4">
      <w:pPr>
        <w:jc w:val="both"/>
        <w:rPr>
          <w:b/>
          <w:bCs/>
        </w:rPr>
      </w:pPr>
      <w:r w:rsidRPr="009E2C35">
        <w:rPr>
          <w:b/>
          <w:bCs/>
        </w:rPr>
        <w:t xml:space="preserve">Proposal 1: RAN4 to select </w:t>
      </w:r>
      <w:r w:rsidR="00DE6ED0" w:rsidRPr="009E2C35">
        <w:rPr>
          <w:b/>
          <w:bCs/>
        </w:rPr>
        <w:t xml:space="preserve">64QAM RMC to define the </w:t>
      </w:r>
      <w:r w:rsidR="009E2C35" w:rsidRPr="009E2C35">
        <w:rPr>
          <w:b/>
          <w:bCs/>
        </w:rPr>
        <w:t xml:space="preserve">FR2 MIMO OTA requirements </w:t>
      </w:r>
      <w:r w:rsidR="00DE6ED0" w:rsidRPr="009E2C35">
        <w:rPr>
          <w:b/>
          <w:bCs/>
        </w:rPr>
        <w:t>for n257/n258/n261</w:t>
      </w:r>
      <w:r w:rsidR="009E2C35">
        <w:rPr>
          <w:b/>
          <w:bCs/>
        </w:rPr>
        <w:t>.</w:t>
      </w:r>
    </w:p>
    <w:p w14:paraId="60EC5BCD" w14:textId="6AD2043D" w:rsidR="009E2C35" w:rsidRDefault="009E2C35" w:rsidP="00244AD4">
      <w:pPr>
        <w:jc w:val="both"/>
        <w:rPr>
          <w:b/>
          <w:bCs/>
        </w:rPr>
      </w:pPr>
      <w:r>
        <w:rPr>
          <w:b/>
          <w:bCs/>
        </w:rPr>
        <w:t xml:space="preserve">Proposal 2: </w:t>
      </w:r>
      <w:r w:rsidR="006561CB">
        <w:rPr>
          <w:b/>
          <w:bCs/>
        </w:rPr>
        <w:t xml:space="preserve">RAN4 to further study the feasible </w:t>
      </w:r>
      <w:r w:rsidR="00437215">
        <w:rPr>
          <w:b/>
          <w:bCs/>
        </w:rPr>
        <w:t>SNR and</w:t>
      </w:r>
      <w:r w:rsidR="00BE313C">
        <w:rPr>
          <w:b/>
          <w:bCs/>
        </w:rPr>
        <w:t xml:space="preserve"> </w:t>
      </w:r>
      <w:r w:rsidR="00437215">
        <w:rPr>
          <w:b/>
          <w:bCs/>
        </w:rPr>
        <w:t>RMC down selection</w:t>
      </w:r>
      <w:r w:rsidR="006561CB">
        <w:rPr>
          <w:b/>
          <w:bCs/>
        </w:rPr>
        <w:t xml:space="preserve"> </w:t>
      </w:r>
      <w:r w:rsidR="00BE313C">
        <w:rPr>
          <w:b/>
          <w:bCs/>
        </w:rPr>
        <w:t xml:space="preserve">for n260. </w:t>
      </w:r>
      <w:r w:rsidR="00437215">
        <w:rPr>
          <w:b/>
          <w:bCs/>
        </w:rPr>
        <w:t>T</w:t>
      </w:r>
      <w:r w:rsidR="00BE313C">
        <w:rPr>
          <w:b/>
          <w:bCs/>
        </w:rPr>
        <w:t>he following aspects could be considered</w:t>
      </w:r>
      <w:r w:rsidR="00437215">
        <w:rPr>
          <w:b/>
          <w:bCs/>
        </w:rPr>
        <w:t>:</w:t>
      </w:r>
    </w:p>
    <w:p w14:paraId="15F99751" w14:textId="5B9C96DD" w:rsidR="00437215" w:rsidRDefault="009A5F4E" w:rsidP="00437215">
      <w:pPr>
        <w:pStyle w:val="ListParagraph"/>
        <w:numPr>
          <w:ilvl w:val="0"/>
          <w:numId w:val="5"/>
        </w:numPr>
        <w:jc w:val="both"/>
        <w:rPr>
          <w:b/>
          <w:bCs/>
        </w:rPr>
      </w:pPr>
      <w:r>
        <w:rPr>
          <w:b/>
          <w:bCs/>
        </w:rPr>
        <w:t xml:space="preserve">Use smaller channel bandwidth </w:t>
      </w:r>
      <w:r w:rsidR="00141AB1">
        <w:rPr>
          <w:b/>
          <w:bCs/>
        </w:rPr>
        <w:t xml:space="preserve">for 64QAM RMC, </w:t>
      </w:r>
      <w:r w:rsidR="00F2772B">
        <w:rPr>
          <w:b/>
          <w:bCs/>
        </w:rPr>
        <w:t xml:space="preserve">e.g. 50MHz </w:t>
      </w:r>
    </w:p>
    <w:p w14:paraId="06E14BFE" w14:textId="5026B507" w:rsidR="005542D5" w:rsidRPr="00FB6470" w:rsidRDefault="00A95006" w:rsidP="00FB6470">
      <w:pPr>
        <w:pStyle w:val="ListParagraph"/>
        <w:numPr>
          <w:ilvl w:val="0"/>
          <w:numId w:val="5"/>
        </w:numPr>
        <w:jc w:val="both"/>
        <w:rPr>
          <w:b/>
          <w:bCs/>
        </w:rPr>
      </w:pPr>
      <w:r w:rsidRPr="004C581E">
        <w:rPr>
          <w:b/>
          <w:bCs/>
          <w:lang w:eastAsia="zh-CN"/>
        </w:rPr>
        <w:t xml:space="preserve">A hybrid </w:t>
      </w:r>
      <w:r w:rsidR="000172EC">
        <w:rPr>
          <w:b/>
          <w:bCs/>
          <w:lang w:eastAsia="zh-CN"/>
        </w:rPr>
        <w:t xml:space="preserve">approach </w:t>
      </w:r>
      <w:r w:rsidR="00E1155D">
        <w:rPr>
          <w:b/>
          <w:bCs/>
          <w:lang w:eastAsia="zh-CN"/>
        </w:rPr>
        <w:t xml:space="preserve">of </w:t>
      </w:r>
      <w:r w:rsidR="000172EC">
        <w:rPr>
          <w:b/>
          <w:bCs/>
          <w:lang w:eastAsia="zh-CN"/>
        </w:rPr>
        <w:t xml:space="preserve">considering both </w:t>
      </w:r>
      <w:r w:rsidR="00E1155D">
        <w:rPr>
          <w:b/>
          <w:bCs/>
          <w:lang w:eastAsia="zh-CN"/>
        </w:rPr>
        <w:t xml:space="preserve">16QAM and 64QAM </w:t>
      </w:r>
    </w:p>
    <w:p w14:paraId="67B56BCC" w14:textId="0B069B26" w:rsidR="007560FD" w:rsidRPr="00182F58" w:rsidRDefault="007560FD" w:rsidP="007560FD">
      <w:pPr>
        <w:pStyle w:val="Heading2"/>
        <w:spacing w:after="120"/>
        <w:rPr>
          <w:rFonts w:ascii="Arial" w:hAnsi="Arial" w:cs="Arial"/>
          <w:color w:val="auto"/>
          <w:sz w:val="28"/>
          <w:szCs w:val="18"/>
        </w:rPr>
      </w:pPr>
      <w:r w:rsidRPr="00182F58">
        <w:rPr>
          <w:rFonts w:ascii="Arial" w:hAnsi="Arial" w:cs="Arial"/>
          <w:color w:val="auto"/>
          <w:sz w:val="28"/>
          <w:szCs w:val="18"/>
        </w:rPr>
        <w:t>2.</w:t>
      </w:r>
      <w:r w:rsidR="00FB6470">
        <w:rPr>
          <w:rFonts w:ascii="Arial" w:hAnsi="Arial" w:cs="Arial"/>
          <w:color w:val="auto"/>
          <w:sz w:val="28"/>
          <w:szCs w:val="18"/>
        </w:rPr>
        <w:t>2</w:t>
      </w:r>
      <w:r w:rsidRPr="00182F58">
        <w:rPr>
          <w:rFonts w:ascii="Arial" w:hAnsi="Arial" w:cs="Arial"/>
          <w:color w:val="auto"/>
          <w:sz w:val="28"/>
          <w:szCs w:val="18"/>
        </w:rPr>
        <w:t xml:space="preserve">   </w:t>
      </w:r>
      <w:r w:rsidR="00FB6470" w:rsidRPr="00FB6470">
        <w:rPr>
          <w:rFonts w:ascii="Arial" w:hAnsi="Arial" w:cs="Arial"/>
          <w:color w:val="auto"/>
          <w:sz w:val="28"/>
          <w:szCs w:val="18"/>
        </w:rPr>
        <w:t>Sensitivity Performance Metric</w:t>
      </w:r>
    </w:p>
    <w:p w14:paraId="3583A02E" w14:textId="77777777" w:rsidR="005542D5" w:rsidRDefault="005542D5" w:rsidP="005542D5">
      <w:pPr>
        <w:jc w:val="both"/>
        <w:rPr>
          <w:lang w:eastAsia="en-US"/>
        </w:rPr>
      </w:pPr>
      <w:r>
        <w:rPr>
          <w:lang w:eastAsia="en-US"/>
        </w:rPr>
        <w:t xml:space="preserve">During SI phase, RAN4 agreed to use 36 test directions with a constant density to test FR2 MIMO sensitivity level performance, and the test angles are specified in </w:t>
      </w:r>
      <w:r w:rsidRPr="004B294F">
        <w:rPr>
          <w:lang w:eastAsia="en-US"/>
        </w:rPr>
        <w:t>Table 6.2.3.2-1</w:t>
      </w:r>
      <w:r>
        <w:rPr>
          <w:lang w:eastAsia="en-US"/>
        </w:rPr>
        <w:t xml:space="preserve"> of TS38.827. Note that in TR38.810 a</w:t>
      </w:r>
      <w:r w:rsidRPr="00E932CE">
        <w:rPr>
          <w:lang w:eastAsia="en-US"/>
        </w:rPr>
        <w:t xml:space="preserve"> statistical distribution of the beam peak error</w:t>
      </w:r>
      <w:r>
        <w:rPr>
          <w:lang w:eastAsia="en-US"/>
        </w:rPr>
        <w:t xml:space="preserve"> and spherical coverage for number of grid points thoroughly analysed and it was demonstrated that </w:t>
      </w:r>
      <w:r w:rsidRPr="00693B58">
        <w:rPr>
          <w:lang w:eastAsia="en-US"/>
        </w:rPr>
        <w:t>at least 200 grid points</w:t>
      </w:r>
      <w:r>
        <w:rPr>
          <w:lang w:eastAsia="en-US"/>
        </w:rPr>
        <w:t xml:space="preserve"> with </w:t>
      </w:r>
      <w:r w:rsidRPr="00693B58">
        <w:rPr>
          <w:lang w:eastAsia="en-US"/>
        </w:rPr>
        <w:t>constant density grid</w:t>
      </w:r>
      <w:r>
        <w:rPr>
          <w:lang w:eastAsia="en-US"/>
        </w:rPr>
        <w:t xml:space="preserve"> are necessary to make a reasonable trade-off with EIS measurement uncertainties. Though the RAN4 agreement to limit FR2 MIMO sensitivity test to 36 points favoured test time, it will likely have large MU and/or a test feasibility issue in an extreme case.</w:t>
      </w:r>
    </w:p>
    <w:p w14:paraId="0A7B5D70" w14:textId="5B5CE911" w:rsidR="005542D5" w:rsidRPr="00FB6470" w:rsidRDefault="005542D5" w:rsidP="005542D5">
      <w:pPr>
        <w:jc w:val="both"/>
        <w:rPr>
          <w:b/>
          <w:bCs/>
          <w:lang w:eastAsia="en-US"/>
        </w:rPr>
      </w:pPr>
      <w:r w:rsidRPr="00FB6470">
        <w:rPr>
          <w:b/>
          <w:bCs/>
          <w:lang w:eastAsia="en-US"/>
        </w:rPr>
        <w:t xml:space="preserve">Observation </w:t>
      </w:r>
      <w:r w:rsidR="00FB6470" w:rsidRPr="00FB6470">
        <w:rPr>
          <w:b/>
          <w:bCs/>
          <w:lang w:eastAsia="en-US"/>
        </w:rPr>
        <w:t>5</w:t>
      </w:r>
      <w:r w:rsidRPr="00FB6470">
        <w:rPr>
          <w:b/>
          <w:bCs/>
          <w:lang w:eastAsia="en-US"/>
        </w:rPr>
        <w:t xml:space="preserve">: Compared to required number of grid points for beam peak search and EIS test presented in TR38.810, the agreed number of grid points for FR2 MIMO sensitivity requirement is much smaller. </w:t>
      </w:r>
    </w:p>
    <w:p w14:paraId="54FA9A74" w14:textId="0546DC3A" w:rsidR="005542D5" w:rsidRDefault="005542D5" w:rsidP="005542D5">
      <w:pPr>
        <w:jc w:val="both"/>
        <w:rPr>
          <w:lang w:eastAsia="en-US"/>
        </w:rPr>
      </w:pPr>
      <w:r>
        <w:rPr>
          <w:lang w:eastAsia="en-US"/>
        </w:rPr>
        <w:t xml:space="preserve">In order to avoid defining requirements with a larger MU than expected, a similar analysis work to TR38.810 is necessary. For example, when we build CDF of EIS over sphere based on measurements at 200 grid points, it </w:t>
      </w:r>
      <w:proofErr w:type="gramStart"/>
      <w:r>
        <w:rPr>
          <w:lang w:eastAsia="en-US"/>
        </w:rPr>
        <w:t>can be seen as</w:t>
      </w:r>
      <w:proofErr w:type="gramEnd"/>
      <w:r>
        <w:rPr>
          <w:lang w:eastAsia="en-US"/>
        </w:rPr>
        <w:t xml:space="preserve"> (a) of Figure 1. Here, 3 lines (solid, dashed, dot-dashed) represent CDFs of EIS for different offset angles added to 200 grid points. As analysed in TS38.810 that constant density grid with 200 points </w:t>
      </w:r>
      <w:r>
        <w:t xml:space="preserve">can provide a </w:t>
      </w:r>
      <w:proofErr w:type="gramStart"/>
      <w:r>
        <w:t>fairly small</w:t>
      </w:r>
      <w:proofErr w:type="gramEnd"/>
      <w:r>
        <w:t xml:space="preserve"> STD, a deviation between CDF curves is expected to be marginal. On the other hand, when the same exercise is conducted with 36 grid points, a large deviation between CDFs for different offset angles can be observed as shown in (b) of Figure 1. If we quantify EIS statistics for different offset angles and if it is larger than a certain threshold, it may imply that the agreed test grids need to be revisited, or RAN4 may not be able to come up with a reasonable performance metric.</w:t>
      </w:r>
    </w:p>
    <w:p w14:paraId="2D042DD5" w14:textId="77777777" w:rsidR="005542D5" w:rsidRDefault="005542D5" w:rsidP="005542D5">
      <w:pPr>
        <w:jc w:val="center"/>
        <w:rPr>
          <w:lang w:eastAsia="en-US"/>
        </w:rPr>
      </w:pPr>
      <w:r>
        <w:rPr>
          <w:noProof/>
          <w:lang w:eastAsia="en-US"/>
        </w:rPr>
        <w:drawing>
          <wp:inline distT="0" distB="0" distL="0" distR="0" wp14:anchorId="6280BF15" wp14:editId="002F7AD3">
            <wp:extent cx="2886075" cy="21945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86075" cy="2194560"/>
                    </a:xfrm>
                    <a:prstGeom prst="rect">
                      <a:avLst/>
                    </a:prstGeom>
                    <a:noFill/>
                  </pic:spPr>
                </pic:pic>
              </a:graphicData>
            </a:graphic>
          </wp:inline>
        </w:drawing>
      </w:r>
      <w:r>
        <w:rPr>
          <w:lang w:eastAsia="en-US"/>
        </w:rPr>
        <w:t xml:space="preserve">  </w:t>
      </w:r>
      <w:r>
        <w:rPr>
          <w:noProof/>
          <w:lang w:eastAsia="en-US"/>
        </w:rPr>
        <w:drawing>
          <wp:inline distT="0" distB="0" distL="0" distR="0" wp14:anchorId="38879D3C" wp14:editId="45A7E38F">
            <wp:extent cx="2886075" cy="21945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86075" cy="2194560"/>
                    </a:xfrm>
                    <a:prstGeom prst="rect">
                      <a:avLst/>
                    </a:prstGeom>
                    <a:noFill/>
                  </pic:spPr>
                </pic:pic>
              </a:graphicData>
            </a:graphic>
          </wp:inline>
        </w:drawing>
      </w:r>
    </w:p>
    <w:p w14:paraId="145F081E" w14:textId="77777777" w:rsidR="005542D5" w:rsidRDefault="005542D5" w:rsidP="005542D5">
      <w:pPr>
        <w:jc w:val="center"/>
        <w:rPr>
          <w:lang w:eastAsia="en-US"/>
        </w:rPr>
      </w:pPr>
      <w:r>
        <w:rPr>
          <w:lang w:eastAsia="en-US"/>
        </w:rPr>
        <w:t>(a) CDF of EIS based on measurements at 200 grid points        (b) CDF of EIS based on measurements at 36 grid points</w:t>
      </w:r>
    </w:p>
    <w:p w14:paraId="1E769919" w14:textId="259E866D" w:rsidR="005542D5" w:rsidRPr="00FB6470" w:rsidRDefault="005542D5" w:rsidP="00FB6470">
      <w:pPr>
        <w:jc w:val="center"/>
        <w:rPr>
          <w:b/>
          <w:bCs/>
          <w:lang w:val="en-US" w:eastAsia="en-US"/>
        </w:rPr>
      </w:pPr>
      <w:r w:rsidRPr="0075064D">
        <w:rPr>
          <w:b/>
          <w:bCs/>
          <w:lang w:val="en-US" w:eastAsia="en-US"/>
        </w:rPr>
        <w:t>Figure 1.</w:t>
      </w:r>
      <w:r>
        <w:rPr>
          <w:b/>
          <w:bCs/>
          <w:lang w:val="en-US" w:eastAsia="en-US"/>
        </w:rPr>
        <w:t xml:space="preserve"> Example CDFs of EIS for different sizes of measurement grids</w:t>
      </w:r>
    </w:p>
    <w:p w14:paraId="46DC26E1" w14:textId="50F53E76" w:rsidR="005542D5" w:rsidRPr="00FB6470" w:rsidRDefault="005542D5" w:rsidP="005542D5">
      <w:pPr>
        <w:jc w:val="both"/>
        <w:rPr>
          <w:b/>
          <w:bCs/>
          <w:lang w:eastAsia="en-US"/>
        </w:rPr>
      </w:pPr>
      <w:r w:rsidRPr="00FB6470">
        <w:rPr>
          <w:b/>
          <w:bCs/>
          <w:lang w:eastAsia="en-US"/>
        </w:rPr>
        <w:t xml:space="preserve">Proposal </w:t>
      </w:r>
      <w:r w:rsidR="00FB6470" w:rsidRPr="00FB6470">
        <w:rPr>
          <w:b/>
          <w:bCs/>
          <w:lang w:eastAsia="en-US"/>
        </w:rPr>
        <w:t>3</w:t>
      </w:r>
      <w:r w:rsidRPr="00FB6470">
        <w:rPr>
          <w:b/>
          <w:bCs/>
          <w:lang w:eastAsia="en-US"/>
        </w:rPr>
        <w:t>: RAN4 to discuss antenna configuration details, e.g. 8x2, 4x2, etc and investigate the effects of number of gird points on MU (e.g. statistical analyses of EIS, directivity gain, etc.) and/or achievable SNR to see whether and how much performance can be affected due to spatially under-sampled measurement grids.</w:t>
      </w:r>
    </w:p>
    <w:p w14:paraId="06CC5491" w14:textId="77777777" w:rsidR="005542D5" w:rsidRDefault="005542D5" w:rsidP="00FB6470">
      <w:pPr>
        <w:jc w:val="both"/>
        <w:rPr>
          <w:lang w:eastAsia="en-US"/>
        </w:rPr>
      </w:pPr>
      <w:r>
        <w:rPr>
          <w:lang w:eastAsia="en-US"/>
        </w:rPr>
        <w:lastRenderedPageBreak/>
        <w:t>Although it is undesirable to start developing a performance metric for MIMO sensitivity level before mature analyses on MU and/or a statistical distribution of achievable SNR with the currently agreed grid points are available, we would like to go over two candidates for performance metric, i.e. TRMS- and CDF-base performance metrics.</w:t>
      </w:r>
    </w:p>
    <w:p w14:paraId="67D4F572" w14:textId="77777777" w:rsidR="005542D5" w:rsidRDefault="005542D5" w:rsidP="005542D5">
      <w:pPr>
        <w:pStyle w:val="ListParagraph"/>
        <w:numPr>
          <w:ilvl w:val="0"/>
          <w:numId w:val="7"/>
        </w:numPr>
        <w:jc w:val="both"/>
        <w:rPr>
          <w:lang w:val="en-US" w:eastAsia="en-US"/>
        </w:rPr>
      </w:pPr>
      <w:r>
        <w:rPr>
          <w:lang w:val="en-US" w:eastAsia="en-US"/>
        </w:rPr>
        <w:t>TRMS based approach</w:t>
      </w:r>
    </w:p>
    <w:p w14:paraId="6FD90E26" w14:textId="77777777" w:rsidR="005542D5" w:rsidRDefault="005542D5" w:rsidP="005542D5">
      <w:pPr>
        <w:pStyle w:val="ListParagraph"/>
        <w:ind w:left="540"/>
        <w:jc w:val="both"/>
        <w:rPr>
          <w:lang w:val="en-US" w:eastAsia="en-US"/>
        </w:rPr>
      </w:pPr>
    </w:p>
    <w:p w14:paraId="7500ABAE" w14:textId="77777777" w:rsidR="005542D5" w:rsidRDefault="005542D5" w:rsidP="005542D5">
      <w:pPr>
        <w:pStyle w:val="ListParagraph"/>
        <w:ind w:left="540"/>
        <w:jc w:val="both"/>
        <w:rPr>
          <w:lang w:val="en-US" w:eastAsia="en-US"/>
        </w:rPr>
      </w:pPr>
      <w:r>
        <w:rPr>
          <w:lang w:val="en-US" w:eastAsia="en-US"/>
        </w:rPr>
        <w:t>TRMS based approach has been adopted as OTA throughput performance metric in LTE and FR1 systems. Since it quantifies required reception power to achieve a certain level of maximum throughput for a specific RMC by averaging measured powers over multiple test angles, there can be cases where TRMS becomes invalid if there is a direction where UE cannot achieve the predefined throughput even at the maximum reception power. In order to cope with it to the extent that it can be acceptable, a substitution method is also incorporated in the TRMS definition (Section 7.4.1 of TS</w:t>
      </w:r>
      <w:r w:rsidRPr="004D2AE7">
        <w:rPr>
          <w:lang w:val="en-US" w:eastAsia="en-US"/>
        </w:rPr>
        <w:t>37.544</w:t>
      </w:r>
      <w:r>
        <w:rPr>
          <w:lang w:val="en-US" w:eastAsia="en-US"/>
        </w:rPr>
        <w:t>). Note that the higher predefined throughput, the more directions where the predefined throughput cannot be achieved even at the maximum reception power, for example, in LTE 1 and 2 azimuth positions are allowed to be substituted with the maximum downlink RS-EPRE for 70% and 95% of the maximum throughput, respectively. Based on this observation, if there is a large deviation of achievable SNR with 36 grid points, TRMS will require more exceptional directions, hence, will become a little loosened performance metric. It should also be noted that TRMS is based on Harmonic mean where smaller values are dominant contributors, thus, replacing invalid values with the maximum RS-EPRE may not be able to properly penalize UEs for not achieving the predefined throughput.</w:t>
      </w:r>
    </w:p>
    <w:p w14:paraId="35C7375C" w14:textId="77777777" w:rsidR="005542D5" w:rsidRDefault="005542D5" w:rsidP="005542D5">
      <w:pPr>
        <w:pStyle w:val="ListParagraph"/>
        <w:ind w:left="540"/>
        <w:jc w:val="both"/>
        <w:rPr>
          <w:lang w:val="en-US" w:eastAsia="en-US"/>
        </w:rPr>
      </w:pPr>
    </w:p>
    <w:p w14:paraId="36A395B8" w14:textId="77777777" w:rsidR="005542D5" w:rsidRDefault="005542D5" w:rsidP="005542D5">
      <w:pPr>
        <w:pStyle w:val="ListParagraph"/>
        <w:numPr>
          <w:ilvl w:val="0"/>
          <w:numId w:val="7"/>
        </w:numPr>
        <w:jc w:val="both"/>
        <w:rPr>
          <w:lang w:val="en-US" w:eastAsia="en-US"/>
        </w:rPr>
      </w:pPr>
      <w:r>
        <w:rPr>
          <w:lang w:val="en-US" w:eastAsia="en-US"/>
        </w:rPr>
        <w:t>CDF based approach</w:t>
      </w:r>
    </w:p>
    <w:p w14:paraId="3CB390C1" w14:textId="77777777" w:rsidR="005542D5" w:rsidRDefault="005542D5" w:rsidP="005542D5">
      <w:pPr>
        <w:pStyle w:val="ListParagraph"/>
        <w:ind w:left="540"/>
        <w:jc w:val="both"/>
        <w:rPr>
          <w:lang w:val="en-US" w:eastAsia="en-US"/>
        </w:rPr>
      </w:pPr>
    </w:p>
    <w:p w14:paraId="5840F3CB" w14:textId="7221057E" w:rsidR="005542D5" w:rsidRDefault="005542D5" w:rsidP="00FB6470">
      <w:pPr>
        <w:pStyle w:val="ListParagraph"/>
        <w:ind w:left="540"/>
        <w:jc w:val="both"/>
        <w:rPr>
          <w:lang w:val="en-US" w:eastAsia="en-US"/>
        </w:rPr>
      </w:pPr>
      <w:r>
        <w:rPr>
          <w:lang w:val="en-US" w:eastAsia="en-US"/>
        </w:rPr>
        <w:t xml:space="preserve">Performance metric can be defined as a required minimum power at X% of CDF to achieve a certain level of maximum throughput for a specific RMC. With this metric, we can avoid the issue due to directions where valid measurement cannot be obtained to some extent because it will be reflected into the CDF without any manipulation of measured data. For example, if there are many test directions where valid data couldn’t be observed, the CDF curve will be saturated at a certain % of CDF and the overall graph will be horizontally shifted to the right proportionally. Moreover, the performance metric won’t be biased towards the lowest minimum required power. </w:t>
      </w:r>
      <w:r w:rsidRPr="00FB6470">
        <w:rPr>
          <w:lang w:val="en-US" w:eastAsia="en-US"/>
        </w:rPr>
        <w:t>On the other hand, CDF based approach cannot properly reflect min/max and STD characteristics because it only represents a performance at a specific %-tile of CDF.</w:t>
      </w:r>
    </w:p>
    <w:p w14:paraId="4ED59055" w14:textId="65559A66" w:rsidR="005542D5" w:rsidRPr="00A51439" w:rsidRDefault="005542D5" w:rsidP="005542D5">
      <w:pPr>
        <w:jc w:val="both"/>
        <w:rPr>
          <w:b/>
          <w:bCs/>
          <w:lang w:val="en-US" w:eastAsia="en-US"/>
        </w:rPr>
      </w:pPr>
      <w:r w:rsidRPr="00A51439">
        <w:rPr>
          <w:b/>
          <w:bCs/>
          <w:lang w:eastAsia="en-US"/>
        </w:rPr>
        <w:t xml:space="preserve">Observation </w:t>
      </w:r>
      <w:r w:rsidR="00FB6470" w:rsidRPr="00A51439">
        <w:rPr>
          <w:b/>
          <w:bCs/>
          <w:lang w:eastAsia="en-US"/>
        </w:rPr>
        <w:t>6</w:t>
      </w:r>
      <w:r w:rsidRPr="00A51439">
        <w:rPr>
          <w:b/>
          <w:bCs/>
          <w:lang w:eastAsia="en-US"/>
        </w:rPr>
        <w:t xml:space="preserve">: </w:t>
      </w:r>
      <w:r w:rsidRPr="00A51439">
        <w:rPr>
          <w:b/>
          <w:bCs/>
          <w:lang w:val="en-US" w:eastAsia="en-US"/>
        </w:rPr>
        <w:t>T</w:t>
      </w:r>
      <w:r w:rsidRPr="00A51439">
        <w:rPr>
          <w:b/>
          <w:bCs/>
          <w:lang w:eastAsia="en-US"/>
        </w:rPr>
        <w:t xml:space="preserve">RMS based Rank2 performance metric may have to allow many test directions to be exempted from performance assessment to some extent if a deviation of </w:t>
      </w:r>
      <w:r w:rsidRPr="00A51439">
        <w:rPr>
          <w:b/>
          <w:bCs/>
          <w:lang w:val="en-US" w:eastAsia="en-US"/>
        </w:rPr>
        <w:t>achievable SNR with 36 grid points is large.</w:t>
      </w:r>
    </w:p>
    <w:p w14:paraId="3FF55B2E" w14:textId="6E01347B" w:rsidR="005542D5" w:rsidRPr="00A51439" w:rsidRDefault="005542D5" w:rsidP="005542D5">
      <w:pPr>
        <w:jc w:val="both"/>
        <w:rPr>
          <w:b/>
          <w:bCs/>
          <w:lang w:val="en-US" w:eastAsia="en-US"/>
        </w:rPr>
      </w:pPr>
      <w:r w:rsidRPr="00A51439">
        <w:rPr>
          <w:b/>
          <w:bCs/>
          <w:lang w:eastAsia="en-US"/>
        </w:rPr>
        <w:t xml:space="preserve">Observation </w:t>
      </w:r>
      <w:r w:rsidR="00A51439" w:rsidRPr="00A51439">
        <w:rPr>
          <w:b/>
          <w:bCs/>
          <w:lang w:eastAsia="en-US"/>
        </w:rPr>
        <w:t>7</w:t>
      </w:r>
      <w:r w:rsidRPr="00A51439">
        <w:rPr>
          <w:b/>
          <w:bCs/>
          <w:lang w:eastAsia="en-US"/>
        </w:rPr>
        <w:t xml:space="preserve">: </w:t>
      </w:r>
      <w:r w:rsidRPr="00A51439">
        <w:rPr>
          <w:b/>
          <w:bCs/>
          <w:lang w:val="en-US" w:eastAsia="en-US"/>
        </w:rPr>
        <w:t>CDF based Rank2 performance metric may not properly reflect performance distribution because it only represents a performance at a specific %-tile of CDF.</w:t>
      </w:r>
    </w:p>
    <w:p w14:paraId="42B7D4BE" w14:textId="77777777" w:rsidR="005542D5" w:rsidRDefault="005542D5" w:rsidP="005542D5">
      <w:pPr>
        <w:jc w:val="both"/>
        <w:rPr>
          <w:lang w:eastAsia="en-US"/>
        </w:rPr>
      </w:pPr>
      <w:r w:rsidRPr="00A51439">
        <w:rPr>
          <w:lang w:eastAsia="en-US"/>
        </w:rPr>
        <w:t>Based on the observations, we propose to consider both TRMS- and CDF-based enhanced approaches, e.g. Harmonic mean of top [X]%, required minimum powers at [Y</w:t>
      </w:r>
      <w:r w:rsidRPr="00A51439">
        <w:rPr>
          <w:vertAlign w:val="subscript"/>
          <w:lang w:eastAsia="en-US"/>
        </w:rPr>
        <w:t>1</w:t>
      </w:r>
      <w:r w:rsidRPr="00A51439">
        <w:rPr>
          <w:lang w:eastAsia="en-US"/>
        </w:rPr>
        <w:t>][Y</w:t>
      </w:r>
      <w:r w:rsidRPr="00A51439">
        <w:rPr>
          <w:vertAlign w:val="subscript"/>
          <w:lang w:eastAsia="en-US"/>
        </w:rPr>
        <w:t>2</w:t>
      </w:r>
      <w:r w:rsidRPr="00A51439">
        <w:rPr>
          <w:lang w:eastAsia="en-US"/>
        </w:rPr>
        <w:t>][Y</w:t>
      </w:r>
      <w:r w:rsidRPr="00A51439">
        <w:rPr>
          <w:vertAlign w:val="subscript"/>
          <w:lang w:eastAsia="en-US"/>
        </w:rPr>
        <w:t>3</w:t>
      </w:r>
      <w:r w:rsidRPr="00A51439">
        <w:rPr>
          <w:lang w:eastAsia="en-US"/>
        </w:rPr>
        <w:t>] %-tile of CDF, etc., and even including a hybrid type approach, e.g. TRMS based and CDF based performance metrics for 16- and 64-QAM, respectively, based on the outcome of investigation on MU and achievable SNR.</w:t>
      </w:r>
    </w:p>
    <w:p w14:paraId="21695F7B" w14:textId="2BDC7BE4" w:rsidR="005542D5" w:rsidRPr="00A51439" w:rsidRDefault="005542D5" w:rsidP="005542D5">
      <w:pPr>
        <w:jc w:val="both"/>
        <w:rPr>
          <w:b/>
          <w:bCs/>
          <w:lang w:eastAsia="en-US"/>
        </w:rPr>
      </w:pPr>
      <w:r w:rsidRPr="00A51439">
        <w:rPr>
          <w:b/>
          <w:bCs/>
          <w:lang w:eastAsia="en-US"/>
        </w:rPr>
        <w:t xml:space="preserve">Proposal </w:t>
      </w:r>
      <w:r w:rsidR="00A51439" w:rsidRPr="00A51439">
        <w:rPr>
          <w:b/>
          <w:bCs/>
          <w:lang w:eastAsia="en-US"/>
        </w:rPr>
        <w:t>4</w:t>
      </w:r>
      <w:r w:rsidRPr="00A51439">
        <w:rPr>
          <w:b/>
          <w:bCs/>
          <w:lang w:eastAsia="en-US"/>
        </w:rPr>
        <w:t>: RAN4 to consider both TRMS- and CDF-based performance metric for FR2 rank2 MIMO sensitivity requirements.</w:t>
      </w:r>
    </w:p>
    <w:p w14:paraId="41824666" w14:textId="187B92C6" w:rsidR="0083783E" w:rsidRDefault="0083783E" w:rsidP="0083783E"/>
    <w:p w14:paraId="2795537F" w14:textId="3578CA51" w:rsidR="0083783E" w:rsidRDefault="00327222" w:rsidP="0083783E">
      <w:pPr>
        <w:pStyle w:val="Heading1"/>
      </w:pPr>
      <w:r>
        <w:t>3</w:t>
      </w:r>
      <w:r w:rsidR="0083783E">
        <w:t xml:space="preserve">. </w:t>
      </w:r>
      <w:r w:rsidR="0083783E">
        <w:tab/>
      </w:r>
      <w:r w:rsidR="00C47D24">
        <w:t>Conclusion</w:t>
      </w:r>
    </w:p>
    <w:p w14:paraId="57BA77DE" w14:textId="0ABDD695" w:rsidR="0083783E" w:rsidRDefault="00A51439" w:rsidP="00A51439">
      <w:pPr>
        <w:jc w:val="both"/>
        <w:rPr>
          <w:lang w:eastAsia="en-US"/>
        </w:rPr>
      </w:pPr>
      <w:r>
        <w:rPr>
          <w:lang w:eastAsia="en-US"/>
        </w:rPr>
        <w:t xml:space="preserve">In this paper, we provide the considerations on performance requirements for FR2 MIMO OTA. </w:t>
      </w:r>
      <w:r w:rsidR="004963C9">
        <w:t xml:space="preserve">We have the following </w:t>
      </w:r>
      <w:r w:rsidR="002F6DBE">
        <w:t xml:space="preserve">observations and proposals: </w:t>
      </w:r>
    </w:p>
    <w:p w14:paraId="2D0AAFF6" w14:textId="77777777" w:rsidR="009F0703" w:rsidRPr="00ED25E9" w:rsidRDefault="009F0703" w:rsidP="009F0703">
      <w:pPr>
        <w:jc w:val="both"/>
        <w:rPr>
          <w:b/>
          <w:bCs/>
          <w:lang w:eastAsia="en-US"/>
        </w:rPr>
      </w:pPr>
      <w:r w:rsidRPr="00ED25E9">
        <w:rPr>
          <w:b/>
          <w:bCs/>
          <w:lang w:val="en-US" w:eastAsia="en-US"/>
        </w:rPr>
        <w:t xml:space="preserve">Observation 1: RAN4 </w:t>
      </w:r>
      <w:r>
        <w:rPr>
          <w:b/>
          <w:bCs/>
          <w:lang w:val="en-US" w:eastAsia="en-US"/>
        </w:rPr>
        <w:t>should</w:t>
      </w:r>
      <w:r w:rsidRPr="00ED25E9">
        <w:rPr>
          <w:b/>
          <w:bCs/>
          <w:lang w:val="en-US" w:eastAsia="en-US"/>
        </w:rPr>
        <w:t xml:space="preserve"> select RMC based on the feasible SNR range and required SNR for </w:t>
      </w:r>
      <w:r w:rsidR="00753974" w:rsidRPr="00753974">
        <w:rPr>
          <w:b/>
          <w:bCs/>
          <w:lang w:eastAsia="en-US"/>
        </w:rPr>
        <w:t>CDL-A InO and CDL-C UMi</w:t>
      </w:r>
      <w:r>
        <w:rPr>
          <w:b/>
          <w:bCs/>
          <w:lang w:eastAsia="en-US"/>
        </w:rPr>
        <w:t>.</w:t>
      </w:r>
    </w:p>
    <w:p w14:paraId="7B0C2462" w14:textId="77777777" w:rsidR="00A51439" w:rsidRPr="0005602D" w:rsidRDefault="00A51439" w:rsidP="00A51439">
      <w:pPr>
        <w:jc w:val="both"/>
        <w:rPr>
          <w:b/>
          <w:bCs/>
          <w:lang w:eastAsia="en-US"/>
        </w:rPr>
      </w:pPr>
      <w:r w:rsidRPr="0005602D">
        <w:rPr>
          <w:b/>
          <w:bCs/>
        </w:rPr>
        <w:t xml:space="preserve">Observation 2: For </w:t>
      </w:r>
      <w:r w:rsidRPr="0005602D">
        <w:rPr>
          <w:b/>
          <w:bCs/>
          <w:lang w:eastAsia="en-US"/>
        </w:rPr>
        <w:t>n257/258</w:t>
      </w:r>
      <w:r>
        <w:rPr>
          <w:b/>
          <w:bCs/>
          <w:lang w:eastAsia="en-US"/>
        </w:rPr>
        <w:t>/</w:t>
      </w:r>
      <w:r w:rsidRPr="0005602D">
        <w:rPr>
          <w:b/>
          <w:bCs/>
          <w:lang w:eastAsia="en-US"/>
        </w:rPr>
        <w:t xml:space="preserve">n261, the </w:t>
      </w:r>
      <w:r>
        <w:rPr>
          <w:b/>
          <w:bCs/>
          <w:lang w:eastAsia="en-US"/>
        </w:rPr>
        <w:t>feasible SNR is at least 21.8dB where 64QAM RMC can be tested. For n260, the gap between feasible SNR and required SNR for 64QAM RMC need to be further studied.</w:t>
      </w:r>
    </w:p>
    <w:p w14:paraId="2857F6BF" w14:textId="77777777" w:rsidR="009F0703" w:rsidRDefault="009F0703" w:rsidP="009F0703">
      <w:pPr>
        <w:jc w:val="both"/>
        <w:rPr>
          <w:b/>
          <w:bCs/>
          <w:lang w:eastAsia="zh-CN"/>
        </w:rPr>
      </w:pPr>
      <w:r w:rsidRPr="008138BB">
        <w:rPr>
          <w:b/>
          <w:bCs/>
          <w:lang w:eastAsia="zh-CN"/>
        </w:rPr>
        <w:lastRenderedPageBreak/>
        <w:t>Observation 3: The feasible SNR would be higher if we smaller channel bandwidth is used. For example, with 50M</w:t>
      </w:r>
      <w:r>
        <w:rPr>
          <w:b/>
          <w:bCs/>
          <w:lang w:eastAsia="zh-CN"/>
        </w:rPr>
        <w:t>H</w:t>
      </w:r>
      <w:r w:rsidRPr="008138BB">
        <w:rPr>
          <w:b/>
          <w:bCs/>
          <w:lang w:eastAsia="zh-CN"/>
        </w:rPr>
        <w:t>z channel bandwidth, the feasible SNR will be 3dB higher than that for 100MHz.</w:t>
      </w:r>
    </w:p>
    <w:p w14:paraId="232A0557" w14:textId="4F284AFB" w:rsidR="00A51439" w:rsidRDefault="00A51439" w:rsidP="00A51439">
      <w:pPr>
        <w:jc w:val="both"/>
        <w:rPr>
          <w:b/>
          <w:bCs/>
          <w:lang w:eastAsia="zh-CN"/>
        </w:rPr>
      </w:pPr>
      <w:r w:rsidRPr="004C581E">
        <w:rPr>
          <w:b/>
          <w:bCs/>
          <w:lang w:eastAsia="zh-CN"/>
        </w:rPr>
        <w:t xml:space="preserve">Observation 4: </w:t>
      </w:r>
      <w:r>
        <w:rPr>
          <w:b/>
          <w:bCs/>
          <w:lang w:eastAsia="zh-CN"/>
        </w:rPr>
        <w:t>A</w:t>
      </w:r>
      <w:r w:rsidRPr="00BA6D3A">
        <w:rPr>
          <w:b/>
          <w:bCs/>
          <w:lang w:eastAsia="zh-CN"/>
        </w:rPr>
        <w:t xml:space="preserve"> hybrid approach which is measuring the performance of 16QAM all the test directions meanwhile measuring the performance of 64QAM at </w:t>
      </w:r>
      <w:r w:rsidRPr="006C45A8">
        <w:rPr>
          <w:b/>
          <w:bCs/>
          <w:lang w:eastAsia="zh-CN"/>
        </w:rPr>
        <w:t xml:space="preserve">the good enough test directions e.g., best direction </w:t>
      </w:r>
      <w:r w:rsidRPr="00BA6D3A">
        <w:rPr>
          <w:b/>
          <w:bCs/>
          <w:lang w:eastAsia="zh-CN"/>
        </w:rPr>
        <w:t>among all the candidate test angles could be considered.</w:t>
      </w:r>
    </w:p>
    <w:p w14:paraId="1650E158" w14:textId="77777777" w:rsidR="00A51439" w:rsidRDefault="00A51439" w:rsidP="00A51439">
      <w:pPr>
        <w:jc w:val="both"/>
        <w:rPr>
          <w:b/>
          <w:bCs/>
        </w:rPr>
      </w:pPr>
      <w:r w:rsidRPr="009E2C35">
        <w:rPr>
          <w:b/>
          <w:bCs/>
        </w:rPr>
        <w:t>Proposal 1: RAN4 to select 64QAM RMC to define the FR2 MIMO OTA requirements for n257/n258/n261</w:t>
      </w:r>
      <w:r>
        <w:rPr>
          <w:b/>
          <w:bCs/>
        </w:rPr>
        <w:t>.</w:t>
      </w:r>
    </w:p>
    <w:p w14:paraId="37E1B0DB" w14:textId="77777777" w:rsidR="00A51439" w:rsidRDefault="00A51439" w:rsidP="00A51439">
      <w:pPr>
        <w:jc w:val="both"/>
        <w:rPr>
          <w:b/>
          <w:bCs/>
        </w:rPr>
      </w:pPr>
      <w:r>
        <w:rPr>
          <w:b/>
          <w:bCs/>
        </w:rPr>
        <w:t>Proposal 2: RAN4 to further study the feasible SNR and RMC down selection for n260. The following aspects could be considered:</w:t>
      </w:r>
    </w:p>
    <w:p w14:paraId="684A8AC3" w14:textId="77777777" w:rsidR="00A51439" w:rsidRDefault="00A51439" w:rsidP="00A51439">
      <w:pPr>
        <w:pStyle w:val="ListParagraph"/>
        <w:numPr>
          <w:ilvl w:val="0"/>
          <w:numId w:val="5"/>
        </w:numPr>
        <w:jc w:val="both"/>
        <w:rPr>
          <w:b/>
          <w:bCs/>
        </w:rPr>
      </w:pPr>
      <w:r>
        <w:rPr>
          <w:b/>
          <w:bCs/>
        </w:rPr>
        <w:t xml:space="preserve">Use smaller channel bandwidth for 64QAM RMC, e.g. 50MHz </w:t>
      </w:r>
    </w:p>
    <w:p w14:paraId="57D15FB1" w14:textId="2C5DDDD5" w:rsidR="00A51439" w:rsidRPr="00A51439" w:rsidRDefault="00A51439" w:rsidP="00A51439">
      <w:pPr>
        <w:pStyle w:val="ListParagraph"/>
        <w:numPr>
          <w:ilvl w:val="0"/>
          <w:numId w:val="5"/>
        </w:numPr>
        <w:jc w:val="both"/>
        <w:rPr>
          <w:b/>
          <w:bCs/>
        </w:rPr>
      </w:pPr>
      <w:r w:rsidRPr="004C581E">
        <w:rPr>
          <w:b/>
          <w:bCs/>
          <w:lang w:eastAsia="zh-CN"/>
        </w:rPr>
        <w:t xml:space="preserve">A hybrid </w:t>
      </w:r>
      <w:r>
        <w:rPr>
          <w:b/>
          <w:bCs/>
          <w:lang w:eastAsia="zh-CN"/>
        </w:rPr>
        <w:t xml:space="preserve">approach of considering both 16QAM and 64QAM </w:t>
      </w:r>
    </w:p>
    <w:p w14:paraId="26A95B73" w14:textId="77777777" w:rsidR="00A51439" w:rsidRPr="00FB6470" w:rsidRDefault="00A51439" w:rsidP="00A51439">
      <w:pPr>
        <w:jc w:val="both"/>
        <w:rPr>
          <w:b/>
          <w:bCs/>
          <w:lang w:eastAsia="en-US"/>
        </w:rPr>
      </w:pPr>
      <w:r w:rsidRPr="00FB6470">
        <w:rPr>
          <w:b/>
          <w:bCs/>
          <w:lang w:eastAsia="en-US"/>
        </w:rPr>
        <w:t xml:space="preserve">Observation 5: Compared to required number of grid points for beam peak search and EIS test presented in TR38.810, the agreed number of grid points for FR2 MIMO sensitivity requirement is much smaller. </w:t>
      </w:r>
    </w:p>
    <w:p w14:paraId="32D66467" w14:textId="77777777" w:rsidR="00A51439" w:rsidRPr="00FB6470" w:rsidRDefault="00A51439" w:rsidP="00A51439">
      <w:pPr>
        <w:jc w:val="both"/>
        <w:rPr>
          <w:b/>
          <w:bCs/>
          <w:lang w:eastAsia="en-US"/>
        </w:rPr>
      </w:pPr>
      <w:r w:rsidRPr="00FB6470">
        <w:rPr>
          <w:b/>
          <w:bCs/>
          <w:lang w:eastAsia="en-US"/>
        </w:rPr>
        <w:t>Proposal 3: RAN4 to discuss antenna configuration details, e.g. 8x2, 4x2, etc and investigate the effects of number of gird points on MU (e.g. statistical analyses of EIS, directivity gain, etc.) and/or achievable SNR to see whether and how much performance can be affected due to spatially under-sampled measurement grids.</w:t>
      </w:r>
    </w:p>
    <w:p w14:paraId="3CC30A3F" w14:textId="77777777" w:rsidR="00A51439" w:rsidRPr="00A51439" w:rsidRDefault="00A51439" w:rsidP="00A51439">
      <w:pPr>
        <w:jc w:val="both"/>
        <w:rPr>
          <w:b/>
          <w:bCs/>
          <w:lang w:val="en-US" w:eastAsia="en-US"/>
        </w:rPr>
      </w:pPr>
      <w:r w:rsidRPr="00A51439">
        <w:rPr>
          <w:b/>
          <w:bCs/>
          <w:lang w:eastAsia="en-US"/>
        </w:rPr>
        <w:t xml:space="preserve">Observation 6: </w:t>
      </w:r>
      <w:r w:rsidRPr="00A51439">
        <w:rPr>
          <w:b/>
          <w:bCs/>
          <w:lang w:val="en-US" w:eastAsia="en-US"/>
        </w:rPr>
        <w:t>T</w:t>
      </w:r>
      <w:r w:rsidRPr="00A51439">
        <w:rPr>
          <w:b/>
          <w:bCs/>
          <w:lang w:eastAsia="en-US"/>
        </w:rPr>
        <w:t xml:space="preserve">RMS based Rank2 performance metric may have to allow many test directions to be exempted from performance assessment to some extent if a deviation of </w:t>
      </w:r>
      <w:r w:rsidRPr="00A51439">
        <w:rPr>
          <w:b/>
          <w:bCs/>
          <w:lang w:val="en-US" w:eastAsia="en-US"/>
        </w:rPr>
        <w:t>achievable SNR with 36 grid points is large.</w:t>
      </w:r>
    </w:p>
    <w:p w14:paraId="216CDDE4" w14:textId="77777777" w:rsidR="00A51439" w:rsidRPr="00A51439" w:rsidRDefault="00A51439" w:rsidP="00A51439">
      <w:pPr>
        <w:jc w:val="both"/>
        <w:rPr>
          <w:b/>
          <w:bCs/>
          <w:lang w:val="en-US" w:eastAsia="en-US"/>
        </w:rPr>
      </w:pPr>
      <w:r w:rsidRPr="00A51439">
        <w:rPr>
          <w:b/>
          <w:bCs/>
          <w:lang w:eastAsia="en-US"/>
        </w:rPr>
        <w:t xml:space="preserve">Observation 7: </w:t>
      </w:r>
      <w:r w:rsidRPr="00A51439">
        <w:rPr>
          <w:b/>
          <w:bCs/>
          <w:lang w:val="en-US" w:eastAsia="en-US"/>
        </w:rPr>
        <w:t>CDF based Rank2 performance metric may not properly reflect performance distribution because it only represents a performance at a specific %-tile of CDF.</w:t>
      </w:r>
    </w:p>
    <w:p w14:paraId="47AF2EF6" w14:textId="40AEE0E4" w:rsidR="00A51439" w:rsidRPr="00843E6E" w:rsidRDefault="00843E6E" w:rsidP="00A51439">
      <w:pPr>
        <w:jc w:val="both"/>
        <w:rPr>
          <w:b/>
          <w:bCs/>
          <w:lang w:eastAsia="en-US"/>
        </w:rPr>
      </w:pPr>
      <w:r w:rsidRPr="00A51439">
        <w:rPr>
          <w:b/>
          <w:bCs/>
          <w:lang w:eastAsia="en-US"/>
        </w:rPr>
        <w:t>Proposal 4: RAN4 to consider both TRMS- and CDF-based performance metric for FR2 rank2 MIMO sensitivity requirements.</w:t>
      </w:r>
    </w:p>
    <w:p w14:paraId="6B9DA29F" w14:textId="77777777" w:rsidR="00327222" w:rsidRPr="001E4305" w:rsidRDefault="00327222" w:rsidP="00327222">
      <w:pPr>
        <w:pStyle w:val="Heading1"/>
        <w:ind w:left="0" w:firstLine="0"/>
      </w:pPr>
      <w:r>
        <w:t>4.</w:t>
      </w:r>
      <w:r>
        <w:tab/>
      </w:r>
      <w:r w:rsidRPr="00534C0E">
        <w:t>References</w:t>
      </w:r>
    </w:p>
    <w:p w14:paraId="6ED735DD" w14:textId="03AD26AE" w:rsidR="00E04DC2" w:rsidRDefault="00E04DC2" w:rsidP="00E04DC2">
      <w:pPr>
        <w:pStyle w:val="List"/>
        <w:numPr>
          <w:ilvl w:val="0"/>
          <w:numId w:val="2"/>
        </w:numPr>
        <w:tabs>
          <w:tab w:val="left" w:pos="270"/>
        </w:tabs>
        <w:ind w:left="360"/>
      </w:pPr>
      <w:r w:rsidRPr="00327222">
        <w:t>RP-201302, “New WID on Multiple Input Multiple Output (MIMO) Over-the-Air (OTA) performance requirements for NR UEs”</w:t>
      </w:r>
      <w:r>
        <w:t xml:space="preserve">, </w:t>
      </w:r>
      <w:r w:rsidRPr="004034EB">
        <w:t>CAICT</w:t>
      </w:r>
      <w:r w:rsidRPr="004034EB">
        <w:rPr>
          <w:rFonts w:hint="eastAsia"/>
        </w:rPr>
        <w:t>,</w:t>
      </w:r>
      <w:r w:rsidRPr="004034EB">
        <w:t xml:space="preserve"> OPPO</w:t>
      </w:r>
    </w:p>
    <w:p w14:paraId="791115C5" w14:textId="1BCBA720" w:rsidR="00327222" w:rsidRDefault="0086006B" w:rsidP="00327222">
      <w:pPr>
        <w:pStyle w:val="List"/>
        <w:numPr>
          <w:ilvl w:val="0"/>
          <w:numId w:val="2"/>
        </w:numPr>
        <w:tabs>
          <w:tab w:val="left" w:pos="270"/>
        </w:tabs>
        <w:ind w:left="360"/>
      </w:pPr>
      <w:r w:rsidRPr="0086006B">
        <w:t>R4-2008715</w:t>
      </w:r>
      <w:r w:rsidR="007B773B">
        <w:t xml:space="preserve">, </w:t>
      </w:r>
      <w:r w:rsidRPr="0086006B">
        <w:t>Email discussion summary for [95e][326] FS_NR_MIMO_OTA_test</w:t>
      </w:r>
    </w:p>
    <w:p w14:paraId="558B07C1" w14:textId="324B2929" w:rsidR="0067420B" w:rsidRDefault="0067420B" w:rsidP="00327222">
      <w:pPr>
        <w:pStyle w:val="List"/>
        <w:numPr>
          <w:ilvl w:val="0"/>
          <w:numId w:val="2"/>
        </w:numPr>
        <w:tabs>
          <w:tab w:val="left" w:pos="270"/>
        </w:tabs>
        <w:ind w:left="360"/>
      </w:pPr>
      <w:r w:rsidRPr="0067420B">
        <w:t>R4-2006431</w:t>
      </w:r>
      <w:r w:rsidR="007B773B">
        <w:t xml:space="preserve">, </w:t>
      </w:r>
      <w:r w:rsidRPr="0067420B">
        <w:t>Discussion on SNR analysis for FR2 3D-MPAC</w:t>
      </w:r>
      <w:r>
        <w:t>, Sa</w:t>
      </w:r>
      <w:r w:rsidR="00DB40FB">
        <w:t>msung</w:t>
      </w:r>
    </w:p>
    <w:p w14:paraId="20536758" w14:textId="798ECCA2" w:rsidR="00DB40FB" w:rsidRDefault="007B773B" w:rsidP="00327222">
      <w:pPr>
        <w:pStyle w:val="List"/>
        <w:numPr>
          <w:ilvl w:val="0"/>
          <w:numId w:val="2"/>
        </w:numPr>
        <w:tabs>
          <w:tab w:val="left" w:pos="270"/>
        </w:tabs>
        <w:ind w:left="360"/>
      </w:pPr>
      <w:r w:rsidRPr="007B773B">
        <w:t xml:space="preserve">R4-2003837, </w:t>
      </w:r>
      <w:r w:rsidR="00062949" w:rsidRPr="007B773B">
        <w:t>Considerations on remaining issues for FR2 static MIMO OTA</w:t>
      </w:r>
      <w:r w:rsidRPr="007B773B">
        <w:t>, Qualcomm</w:t>
      </w:r>
    </w:p>
    <w:p w14:paraId="764D4EE5" w14:textId="126034D4" w:rsidR="0058661F" w:rsidRDefault="007A334D" w:rsidP="00327222">
      <w:pPr>
        <w:pStyle w:val="List"/>
        <w:numPr>
          <w:ilvl w:val="0"/>
          <w:numId w:val="2"/>
        </w:numPr>
        <w:tabs>
          <w:tab w:val="left" w:pos="270"/>
        </w:tabs>
        <w:ind w:left="360"/>
      </w:pPr>
      <w:r w:rsidRPr="007A334D">
        <w:t>R4-2000505</w:t>
      </w:r>
      <w:r>
        <w:t xml:space="preserve">, </w:t>
      </w:r>
      <w:r w:rsidR="0075288A" w:rsidRPr="0075288A">
        <w:t>Study feasible SNR ranges for NR FR2 MIMO OTA in 3D MPAC</w:t>
      </w:r>
      <w:r w:rsidR="0075288A">
        <w:t>, Qualcomm</w:t>
      </w:r>
    </w:p>
    <w:p w14:paraId="68125612" w14:textId="77777777" w:rsidR="00CA60DE" w:rsidRDefault="00CA60DE"/>
    <w:sectPr w:rsidR="00CA60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05E52"/>
    <w:multiLevelType w:val="hybridMultilevel"/>
    <w:tmpl w:val="8082943C"/>
    <w:lvl w:ilvl="0" w:tplc="14288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731FFC"/>
    <w:multiLevelType w:val="hybridMultilevel"/>
    <w:tmpl w:val="640C87B4"/>
    <w:lvl w:ilvl="0" w:tplc="9FBC7C9C">
      <w:start w:val="1"/>
      <w:numFmt w:val="bullet"/>
      <w:lvlText w:val="◦"/>
      <w:lvlJc w:val="left"/>
      <w:pPr>
        <w:tabs>
          <w:tab w:val="num" w:pos="720"/>
        </w:tabs>
        <w:ind w:left="720" w:hanging="360"/>
      </w:pPr>
      <w:rPr>
        <w:rFonts w:ascii="Microsoft Sans Serif" w:hAnsi="Microsoft Sans Serif" w:hint="default"/>
      </w:rPr>
    </w:lvl>
    <w:lvl w:ilvl="1" w:tplc="E42E56D2">
      <w:start w:val="1"/>
      <w:numFmt w:val="bullet"/>
      <w:lvlText w:val="◦"/>
      <w:lvlJc w:val="left"/>
      <w:pPr>
        <w:tabs>
          <w:tab w:val="num" w:pos="1440"/>
        </w:tabs>
        <w:ind w:left="1440" w:hanging="360"/>
      </w:pPr>
      <w:rPr>
        <w:rFonts w:ascii="Microsoft Sans Serif" w:hAnsi="Microsoft Sans Serif" w:hint="default"/>
      </w:rPr>
    </w:lvl>
    <w:lvl w:ilvl="2" w:tplc="086C51B4" w:tentative="1">
      <w:start w:val="1"/>
      <w:numFmt w:val="bullet"/>
      <w:lvlText w:val="◦"/>
      <w:lvlJc w:val="left"/>
      <w:pPr>
        <w:tabs>
          <w:tab w:val="num" w:pos="2160"/>
        </w:tabs>
        <w:ind w:left="2160" w:hanging="360"/>
      </w:pPr>
      <w:rPr>
        <w:rFonts w:ascii="Microsoft Sans Serif" w:hAnsi="Microsoft Sans Serif" w:hint="default"/>
      </w:rPr>
    </w:lvl>
    <w:lvl w:ilvl="3" w:tplc="BAAAB338" w:tentative="1">
      <w:start w:val="1"/>
      <w:numFmt w:val="bullet"/>
      <w:lvlText w:val="◦"/>
      <w:lvlJc w:val="left"/>
      <w:pPr>
        <w:tabs>
          <w:tab w:val="num" w:pos="2880"/>
        </w:tabs>
        <w:ind w:left="2880" w:hanging="360"/>
      </w:pPr>
      <w:rPr>
        <w:rFonts w:ascii="Microsoft Sans Serif" w:hAnsi="Microsoft Sans Serif" w:hint="default"/>
      </w:rPr>
    </w:lvl>
    <w:lvl w:ilvl="4" w:tplc="DC6CAEDA" w:tentative="1">
      <w:start w:val="1"/>
      <w:numFmt w:val="bullet"/>
      <w:lvlText w:val="◦"/>
      <w:lvlJc w:val="left"/>
      <w:pPr>
        <w:tabs>
          <w:tab w:val="num" w:pos="3600"/>
        </w:tabs>
        <w:ind w:left="3600" w:hanging="360"/>
      </w:pPr>
      <w:rPr>
        <w:rFonts w:ascii="Microsoft Sans Serif" w:hAnsi="Microsoft Sans Serif" w:hint="default"/>
      </w:rPr>
    </w:lvl>
    <w:lvl w:ilvl="5" w:tplc="74EC1542" w:tentative="1">
      <w:start w:val="1"/>
      <w:numFmt w:val="bullet"/>
      <w:lvlText w:val="◦"/>
      <w:lvlJc w:val="left"/>
      <w:pPr>
        <w:tabs>
          <w:tab w:val="num" w:pos="4320"/>
        </w:tabs>
        <w:ind w:left="4320" w:hanging="360"/>
      </w:pPr>
      <w:rPr>
        <w:rFonts w:ascii="Microsoft Sans Serif" w:hAnsi="Microsoft Sans Serif" w:hint="default"/>
      </w:rPr>
    </w:lvl>
    <w:lvl w:ilvl="6" w:tplc="C92410E8" w:tentative="1">
      <w:start w:val="1"/>
      <w:numFmt w:val="bullet"/>
      <w:lvlText w:val="◦"/>
      <w:lvlJc w:val="left"/>
      <w:pPr>
        <w:tabs>
          <w:tab w:val="num" w:pos="5040"/>
        </w:tabs>
        <w:ind w:left="5040" w:hanging="360"/>
      </w:pPr>
      <w:rPr>
        <w:rFonts w:ascii="Microsoft Sans Serif" w:hAnsi="Microsoft Sans Serif" w:hint="default"/>
      </w:rPr>
    </w:lvl>
    <w:lvl w:ilvl="7" w:tplc="19D0B526" w:tentative="1">
      <w:start w:val="1"/>
      <w:numFmt w:val="bullet"/>
      <w:lvlText w:val="◦"/>
      <w:lvlJc w:val="left"/>
      <w:pPr>
        <w:tabs>
          <w:tab w:val="num" w:pos="5760"/>
        </w:tabs>
        <w:ind w:left="5760" w:hanging="360"/>
      </w:pPr>
      <w:rPr>
        <w:rFonts w:ascii="Microsoft Sans Serif" w:hAnsi="Microsoft Sans Serif" w:hint="default"/>
      </w:rPr>
    </w:lvl>
    <w:lvl w:ilvl="8" w:tplc="1CF66EC4" w:tentative="1">
      <w:start w:val="1"/>
      <w:numFmt w:val="bullet"/>
      <w:lvlText w:val="◦"/>
      <w:lvlJc w:val="left"/>
      <w:pPr>
        <w:tabs>
          <w:tab w:val="num" w:pos="6480"/>
        </w:tabs>
        <w:ind w:left="6480" w:hanging="360"/>
      </w:pPr>
      <w:rPr>
        <w:rFonts w:ascii="Microsoft Sans Serif" w:hAnsi="Microsoft Sans Serif" w:hint="default"/>
      </w:rPr>
    </w:lvl>
  </w:abstractNum>
  <w:abstractNum w:abstractNumId="2" w15:restartNumberingAfterBreak="0">
    <w:nsid w:val="232E52D5"/>
    <w:multiLevelType w:val="hybridMultilevel"/>
    <w:tmpl w:val="E7AA2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757890"/>
    <w:multiLevelType w:val="hybridMultilevel"/>
    <w:tmpl w:val="1862B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4E45CA"/>
    <w:multiLevelType w:val="hybridMultilevel"/>
    <w:tmpl w:val="85D826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4B41252"/>
    <w:multiLevelType w:val="hybridMultilevel"/>
    <w:tmpl w:val="016A80BA"/>
    <w:lvl w:ilvl="0" w:tplc="AE9630A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3"/>
  </w:num>
  <w:num w:numId="4">
    <w:abstractNumId w:val="1"/>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9B9"/>
    <w:rsid w:val="000172EC"/>
    <w:rsid w:val="00025B6B"/>
    <w:rsid w:val="00045C1E"/>
    <w:rsid w:val="0005602D"/>
    <w:rsid w:val="000628BA"/>
    <w:rsid w:val="00062949"/>
    <w:rsid w:val="0006796E"/>
    <w:rsid w:val="000755F2"/>
    <w:rsid w:val="00075F76"/>
    <w:rsid w:val="0007603D"/>
    <w:rsid w:val="00093081"/>
    <w:rsid w:val="0009478D"/>
    <w:rsid w:val="000A1922"/>
    <w:rsid w:val="000B2583"/>
    <w:rsid w:val="000B33C3"/>
    <w:rsid w:val="000C7EF4"/>
    <w:rsid w:val="000F1F05"/>
    <w:rsid w:val="001038BC"/>
    <w:rsid w:val="00141AB1"/>
    <w:rsid w:val="00165B7A"/>
    <w:rsid w:val="001761BB"/>
    <w:rsid w:val="00182F58"/>
    <w:rsid w:val="001A49AE"/>
    <w:rsid w:val="001B6FFF"/>
    <w:rsid w:val="001E09B1"/>
    <w:rsid w:val="002153DC"/>
    <w:rsid w:val="00220691"/>
    <w:rsid w:val="002434FA"/>
    <w:rsid w:val="00244AD4"/>
    <w:rsid w:val="00257CF1"/>
    <w:rsid w:val="002645E9"/>
    <w:rsid w:val="0026677C"/>
    <w:rsid w:val="00280366"/>
    <w:rsid w:val="002809F1"/>
    <w:rsid w:val="002C4DBD"/>
    <w:rsid w:val="002D3E91"/>
    <w:rsid w:val="002D7EE0"/>
    <w:rsid w:val="002F6DBE"/>
    <w:rsid w:val="00311D18"/>
    <w:rsid w:val="00327222"/>
    <w:rsid w:val="00351A2D"/>
    <w:rsid w:val="00351E2F"/>
    <w:rsid w:val="003F328D"/>
    <w:rsid w:val="004034EB"/>
    <w:rsid w:val="0040543B"/>
    <w:rsid w:val="00420A06"/>
    <w:rsid w:val="00424263"/>
    <w:rsid w:val="00426CB2"/>
    <w:rsid w:val="00437215"/>
    <w:rsid w:val="00463637"/>
    <w:rsid w:val="00477E3E"/>
    <w:rsid w:val="004963C9"/>
    <w:rsid w:val="00496DC0"/>
    <w:rsid w:val="004A1155"/>
    <w:rsid w:val="004A204D"/>
    <w:rsid w:val="004C581E"/>
    <w:rsid w:val="004D207D"/>
    <w:rsid w:val="004F7C77"/>
    <w:rsid w:val="00516C52"/>
    <w:rsid w:val="00544BA2"/>
    <w:rsid w:val="005542D5"/>
    <w:rsid w:val="00560B5A"/>
    <w:rsid w:val="005662D1"/>
    <w:rsid w:val="00572140"/>
    <w:rsid w:val="00576E98"/>
    <w:rsid w:val="0058661F"/>
    <w:rsid w:val="005944B0"/>
    <w:rsid w:val="00594780"/>
    <w:rsid w:val="005A6077"/>
    <w:rsid w:val="005C45D7"/>
    <w:rsid w:val="005D2AD6"/>
    <w:rsid w:val="005D664D"/>
    <w:rsid w:val="005F4D05"/>
    <w:rsid w:val="0061008A"/>
    <w:rsid w:val="006360E1"/>
    <w:rsid w:val="006363DC"/>
    <w:rsid w:val="00645656"/>
    <w:rsid w:val="006459D6"/>
    <w:rsid w:val="006550F2"/>
    <w:rsid w:val="006561CB"/>
    <w:rsid w:val="0067420B"/>
    <w:rsid w:val="006802E0"/>
    <w:rsid w:val="00680A3F"/>
    <w:rsid w:val="00696755"/>
    <w:rsid w:val="006A7E01"/>
    <w:rsid w:val="006C45A8"/>
    <w:rsid w:val="006D44E2"/>
    <w:rsid w:val="00707F71"/>
    <w:rsid w:val="007346CC"/>
    <w:rsid w:val="00744575"/>
    <w:rsid w:val="00745C82"/>
    <w:rsid w:val="0075288A"/>
    <w:rsid w:val="00753974"/>
    <w:rsid w:val="007560FD"/>
    <w:rsid w:val="007805DE"/>
    <w:rsid w:val="0079527B"/>
    <w:rsid w:val="0079670F"/>
    <w:rsid w:val="007A334D"/>
    <w:rsid w:val="007B773B"/>
    <w:rsid w:val="007C29B9"/>
    <w:rsid w:val="007D2A0C"/>
    <w:rsid w:val="007E2915"/>
    <w:rsid w:val="007F4341"/>
    <w:rsid w:val="007F593F"/>
    <w:rsid w:val="008138BB"/>
    <w:rsid w:val="0083783E"/>
    <w:rsid w:val="00843E6E"/>
    <w:rsid w:val="0086006B"/>
    <w:rsid w:val="00891902"/>
    <w:rsid w:val="008926D9"/>
    <w:rsid w:val="00895376"/>
    <w:rsid w:val="008A6202"/>
    <w:rsid w:val="008E041B"/>
    <w:rsid w:val="008F0C65"/>
    <w:rsid w:val="008F4042"/>
    <w:rsid w:val="008F413C"/>
    <w:rsid w:val="009001FB"/>
    <w:rsid w:val="009461AB"/>
    <w:rsid w:val="00987734"/>
    <w:rsid w:val="0099110D"/>
    <w:rsid w:val="00997D5B"/>
    <w:rsid w:val="009A3AE6"/>
    <w:rsid w:val="009A5F4E"/>
    <w:rsid w:val="009C2A8C"/>
    <w:rsid w:val="009C3CA1"/>
    <w:rsid w:val="009E2C35"/>
    <w:rsid w:val="009E614A"/>
    <w:rsid w:val="009F0703"/>
    <w:rsid w:val="00A3011A"/>
    <w:rsid w:val="00A4268E"/>
    <w:rsid w:val="00A51439"/>
    <w:rsid w:val="00A66874"/>
    <w:rsid w:val="00A95006"/>
    <w:rsid w:val="00AA0A9A"/>
    <w:rsid w:val="00AA74ED"/>
    <w:rsid w:val="00AE2301"/>
    <w:rsid w:val="00AE315D"/>
    <w:rsid w:val="00B14CC3"/>
    <w:rsid w:val="00B27772"/>
    <w:rsid w:val="00B35429"/>
    <w:rsid w:val="00B56CE5"/>
    <w:rsid w:val="00B83EC7"/>
    <w:rsid w:val="00BA6D3A"/>
    <w:rsid w:val="00BB28B1"/>
    <w:rsid w:val="00BC3C5A"/>
    <w:rsid w:val="00BE313C"/>
    <w:rsid w:val="00C0689C"/>
    <w:rsid w:val="00C07AB1"/>
    <w:rsid w:val="00C337BB"/>
    <w:rsid w:val="00C47D24"/>
    <w:rsid w:val="00C61409"/>
    <w:rsid w:val="00C63E6F"/>
    <w:rsid w:val="00C73DD1"/>
    <w:rsid w:val="00C81FB4"/>
    <w:rsid w:val="00C829E8"/>
    <w:rsid w:val="00CA60DE"/>
    <w:rsid w:val="00CD59CC"/>
    <w:rsid w:val="00CF65B9"/>
    <w:rsid w:val="00D20A51"/>
    <w:rsid w:val="00D47F23"/>
    <w:rsid w:val="00D72DCC"/>
    <w:rsid w:val="00D8155A"/>
    <w:rsid w:val="00D97584"/>
    <w:rsid w:val="00DA1C03"/>
    <w:rsid w:val="00DA5D71"/>
    <w:rsid w:val="00DB40FB"/>
    <w:rsid w:val="00DB7EFF"/>
    <w:rsid w:val="00DD0F22"/>
    <w:rsid w:val="00DD4DC8"/>
    <w:rsid w:val="00DE6ED0"/>
    <w:rsid w:val="00DF21BC"/>
    <w:rsid w:val="00DF72F7"/>
    <w:rsid w:val="00E04DC2"/>
    <w:rsid w:val="00E1155D"/>
    <w:rsid w:val="00E126CF"/>
    <w:rsid w:val="00E301ED"/>
    <w:rsid w:val="00E31478"/>
    <w:rsid w:val="00E31A27"/>
    <w:rsid w:val="00E31C51"/>
    <w:rsid w:val="00E57161"/>
    <w:rsid w:val="00E62C61"/>
    <w:rsid w:val="00E97F3A"/>
    <w:rsid w:val="00EB1F8F"/>
    <w:rsid w:val="00ED25E9"/>
    <w:rsid w:val="00EE4111"/>
    <w:rsid w:val="00F021C6"/>
    <w:rsid w:val="00F103D5"/>
    <w:rsid w:val="00F2437A"/>
    <w:rsid w:val="00F2772B"/>
    <w:rsid w:val="00F5701F"/>
    <w:rsid w:val="00F645C9"/>
    <w:rsid w:val="00F6732D"/>
    <w:rsid w:val="00FB0EF9"/>
    <w:rsid w:val="00FB404E"/>
    <w:rsid w:val="00FB6470"/>
    <w:rsid w:val="00FC4FE1"/>
    <w:rsid w:val="00FD3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425B2"/>
  <w15:chartTrackingRefBased/>
  <w15:docId w15:val="{35A7D454-3BCD-4F70-A0D7-D73E323EF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593F"/>
    <w:pPr>
      <w:spacing w:after="180" w:line="240" w:lineRule="auto"/>
    </w:pPr>
    <w:rPr>
      <w:rFonts w:ascii="Times New Roman" w:hAnsi="Times New Roman" w:cs="Times New Roman"/>
      <w:sz w:val="20"/>
      <w:szCs w:val="20"/>
      <w:lang w:val="en-GB" w:eastAsia="ko-KR"/>
    </w:rPr>
  </w:style>
  <w:style w:type="paragraph" w:styleId="Heading1">
    <w:name w:val="heading 1"/>
    <w:next w:val="Normal"/>
    <w:link w:val="Heading1Char"/>
    <w:qFormat/>
    <w:rsid w:val="007F593F"/>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ko-KR"/>
    </w:rPr>
  </w:style>
  <w:style w:type="paragraph" w:styleId="Heading2">
    <w:name w:val="heading 2"/>
    <w:basedOn w:val="Normal"/>
    <w:next w:val="Normal"/>
    <w:link w:val="Heading2Char"/>
    <w:uiPriority w:val="9"/>
    <w:semiHidden/>
    <w:unhideWhenUsed/>
    <w:qFormat/>
    <w:rsid w:val="00D47F2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593F"/>
    <w:rPr>
      <w:rFonts w:ascii="Arial" w:hAnsi="Arial" w:cs="Times New Roman"/>
      <w:sz w:val="36"/>
      <w:szCs w:val="20"/>
      <w:lang w:val="en-GB" w:eastAsia="ko-KR"/>
    </w:rPr>
  </w:style>
  <w:style w:type="paragraph" w:customStyle="1" w:styleId="CRCoverPage">
    <w:name w:val="CR Cover Page"/>
    <w:link w:val="CRCoverPageChar"/>
    <w:rsid w:val="007F593F"/>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7F593F"/>
    <w:rPr>
      <w:rFonts w:ascii="Arial" w:eastAsia="MS Mincho" w:hAnsi="Arial" w:cs="Times New Roman"/>
      <w:sz w:val="20"/>
      <w:szCs w:val="20"/>
      <w:lang w:val="en-GB" w:eastAsia="en-US"/>
    </w:rPr>
  </w:style>
  <w:style w:type="paragraph" w:styleId="BalloonText">
    <w:name w:val="Balloon Text"/>
    <w:basedOn w:val="Normal"/>
    <w:link w:val="BalloonTextChar"/>
    <w:uiPriority w:val="99"/>
    <w:semiHidden/>
    <w:unhideWhenUsed/>
    <w:rsid w:val="0032722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7222"/>
    <w:rPr>
      <w:rFonts w:ascii="Segoe UI" w:hAnsi="Segoe UI" w:cs="Segoe UI"/>
      <w:sz w:val="18"/>
      <w:szCs w:val="18"/>
      <w:lang w:val="en-GB" w:eastAsia="ko-KR"/>
    </w:rPr>
  </w:style>
  <w:style w:type="paragraph" w:styleId="List">
    <w:name w:val="List"/>
    <w:basedOn w:val="Normal"/>
    <w:rsid w:val="00327222"/>
    <w:pPr>
      <w:ind w:left="568" w:hanging="284"/>
    </w:pPr>
  </w:style>
  <w:style w:type="paragraph" w:styleId="ListParagraph">
    <w:name w:val="List Paragraph"/>
    <w:basedOn w:val="Normal"/>
    <w:uiPriority w:val="34"/>
    <w:qFormat/>
    <w:rsid w:val="00696755"/>
    <w:pPr>
      <w:ind w:left="720"/>
      <w:contextualSpacing/>
    </w:pPr>
  </w:style>
  <w:style w:type="paragraph" w:customStyle="1" w:styleId="TAH">
    <w:name w:val="TAH"/>
    <w:basedOn w:val="TAC"/>
    <w:link w:val="TAHCar"/>
    <w:qFormat/>
    <w:rsid w:val="00997D5B"/>
    <w:rPr>
      <w:b/>
    </w:rPr>
  </w:style>
  <w:style w:type="paragraph" w:customStyle="1" w:styleId="TAC">
    <w:name w:val="TAC"/>
    <w:basedOn w:val="Normal"/>
    <w:link w:val="TACChar"/>
    <w:qFormat/>
    <w:rsid w:val="00997D5B"/>
    <w:pPr>
      <w:keepNext/>
      <w:keepLines/>
      <w:spacing w:after="0"/>
      <w:jc w:val="center"/>
    </w:pPr>
    <w:rPr>
      <w:rFonts w:ascii="Arial" w:eastAsia="Malgun Gothic" w:hAnsi="Arial"/>
      <w:sz w:val="18"/>
      <w:lang w:eastAsia="x-none"/>
    </w:rPr>
  </w:style>
  <w:style w:type="paragraph" w:customStyle="1" w:styleId="TH">
    <w:name w:val="TH"/>
    <w:basedOn w:val="Normal"/>
    <w:link w:val="THChar"/>
    <w:qFormat/>
    <w:rsid w:val="00997D5B"/>
    <w:pPr>
      <w:keepNext/>
      <w:keepLines/>
      <w:spacing w:before="60"/>
      <w:jc w:val="center"/>
    </w:pPr>
    <w:rPr>
      <w:rFonts w:ascii="Arial" w:eastAsia="Malgun Gothic" w:hAnsi="Arial"/>
      <w:b/>
      <w:lang w:eastAsia="x-none"/>
    </w:rPr>
  </w:style>
  <w:style w:type="character" w:customStyle="1" w:styleId="TAHCar">
    <w:name w:val="TAH Car"/>
    <w:link w:val="TAH"/>
    <w:qFormat/>
    <w:rsid w:val="00997D5B"/>
    <w:rPr>
      <w:rFonts w:ascii="Arial" w:eastAsia="Malgun Gothic" w:hAnsi="Arial" w:cs="Times New Roman"/>
      <w:b/>
      <w:sz w:val="18"/>
      <w:szCs w:val="20"/>
      <w:lang w:val="en-GB" w:eastAsia="x-none"/>
    </w:rPr>
  </w:style>
  <w:style w:type="character" w:customStyle="1" w:styleId="TACChar">
    <w:name w:val="TAC Char"/>
    <w:link w:val="TAC"/>
    <w:qFormat/>
    <w:rsid w:val="00997D5B"/>
    <w:rPr>
      <w:rFonts w:ascii="Arial" w:eastAsia="Malgun Gothic" w:hAnsi="Arial" w:cs="Times New Roman"/>
      <w:sz w:val="18"/>
      <w:szCs w:val="20"/>
      <w:lang w:val="en-GB" w:eastAsia="x-none"/>
    </w:rPr>
  </w:style>
  <w:style w:type="character" w:customStyle="1" w:styleId="THChar">
    <w:name w:val="TH Char"/>
    <w:link w:val="TH"/>
    <w:qFormat/>
    <w:locked/>
    <w:rsid w:val="00997D5B"/>
    <w:rPr>
      <w:rFonts w:ascii="Arial" w:eastAsia="Malgun Gothic" w:hAnsi="Arial" w:cs="Times New Roman"/>
      <w:b/>
      <w:sz w:val="20"/>
      <w:szCs w:val="20"/>
      <w:lang w:val="en-GB" w:eastAsia="x-none"/>
    </w:rPr>
  </w:style>
  <w:style w:type="character" w:styleId="CommentReference">
    <w:name w:val="annotation reference"/>
    <w:basedOn w:val="DefaultParagraphFont"/>
    <w:uiPriority w:val="99"/>
    <w:semiHidden/>
    <w:unhideWhenUsed/>
    <w:rsid w:val="0099110D"/>
    <w:rPr>
      <w:sz w:val="16"/>
      <w:szCs w:val="16"/>
    </w:rPr>
  </w:style>
  <w:style w:type="paragraph" w:styleId="CommentText">
    <w:name w:val="annotation text"/>
    <w:basedOn w:val="Normal"/>
    <w:link w:val="CommentTextChar"/>
    <w:uiPriority w:val="99"/>
    <w:semiHidden/>
    <w:unhideWhenUsed/>
    <w:rsid w:val="0099110D"/>
  </w:style>
  <w:style w:type="character" w:customStyle="1" w:styleId="CommentTextChar">
    <w:name w:val="Comment Text Char"/>
    <w:basedOn w:val="DefaultParagraphFont"/>
    <w:link w:val="CommentText"/>
    <w:uiPriority w:val="99"/>
    <w:semiHidden/>
    <w:rsid w:val="0099110D"/>
    <w:rPr>
      <w:rFonts w:ascii="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99110D"/>
    <w:rPr>
      <w:b/>
      <w:bCs/>
    </w:rPr>
  </w:style>
  <w:style w:type="character" w:customStyle="1" w:styleId="CommentSubjectChar">
    <w:name w:val="Comment Subject Char"/>
    <w:basedOn w:val="CommentTextChar"/>
    <w:link w:val="CommentSubject"/>
    <w:uiPriority w:val="99"/>
    <w:semiHidden/>
    <w:rsid w:val="0099110D"/>
    <w:rPr>
      <w:rFonts w:ascii="Times New Roman" w:hAnsi="Times New Roman" w:cs="Times New Roman"/>
      <w:b/>
      <w:bCs/>
      <w:sz w:val="20"/>
      <w:szCs w:val="20"/>
      <w:lang w:val="en-GB" w:eastAsia="ko-KR"/>
    </w:rPr>
  </w:style>
  <w:style w:type="character" w:customStyle="1" w:styleId="Heading2Char">
    <w:name w:val="Heading 2 Char"/>
    <w:basedOn w:val="DefaultParagraphFont"/>
    <w:link w:val="Heading2"/>
    <w:uiPriority w:val="9"/>
    <w:semiHidden/>
    <w:rsid w:val="00D47F23"/>
    <w:rPr>
      <w:rFonts w:asciiTheme="majorHAnsi" w:eastAsiaTheme="majorEastAsia" w:hAnsiTheme="majorHAnsi" w:cstheme="majorBidi"/>
      <w:color w:val="2F5496" w:themeColor="accent1" w:themeShade="BF"/>
      <w:sz w:val="26"/>
      <w:szCs w:val="26"/>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2318887">
      <w:bodyDiv w:val="1"/>
      <w:marLeft w:val="0"/>
      <w:marRight w:val="0"/>
      <w:marTop w:val="0"/>
      <w:marBottom w:val="0"/>
      <w:divBdr>
        <w:top w:val="none" w:sz="0" w:space="0" w:color="auto"/>
        <w:left w:val="none" w:sz="0" w:space="0" w:color="auto"/>
        <w:bottom w:val="none" w:sz="0" w:space="0" w:color="auto"/>
        <w:right w:val="none" w:sz="0" w:space="0" w:color="auto"/>
      </w:divBdr>
      <w:divsChild>
        <w:div w:id="744030229">
          <w:marLeft w:val="533"/>
          <w:marRight w:val="0"/>
          <w:marTop w:val="0"/>
          <w:marBottom w:val="0"/>
          <w:divBdr>
            <w:top w:val="none" w:sz="0" w:space="0" w:color="auto"/>
            <w:left w:val="none" w:sz="0" w:space="0" w:color="auto"/>
            <w:bottom w:val="none" w:sz="0" w:space="0" w:color="auto"/>
            <w:right w:val="none" w:sz="0" w:space="0" w:color="auto"/>
          </w:divBdr>
        </w:div>
        <w:div w:id="1711761786">
          <w:marLeft w:val="533"/>
          <w:marRight w:val="0"/>
          <w:marTop w:val="0"/>
          <w:marBottom w:val="0"/>
          <w:divBdr>
            <w:top w:val="none" w:sz="0" w:space="0" w:color="auto"/>
            <w:left w:val="none" w:sz="0" w:space="0" w:color="auto"/>
            <w:bottom w:val="none" w:sz="0" w:space="0" w:color="auto"/>
            <w:right w:val="none" w:sz="0" w:space="0" w:color="auto"/>
          </w:divBdr>
        </w:div>
        <w:div w:id="87888364">
          <w:marLeft w:val="533"/>
          <w:marRight w:val="0"/>
          <w:marTop w:val="0"/>
          <w:marBottom w:val="0"/>
          <w:divBdr>
            <w:top w:val="none" w:sz="0" w:space="0" w:color="auto"/>
            <w:left w:val="none" w:sz="0" w:space="0" w:color="auto"/>
            <w:bottom w:val="none" w:sz="0" w:space="0" w:color="auto"/>
            <w:right w:val="none" w:sz="0" w:space="0" w:color="auto"/>
          </w:divBdr>
        </w:div>
        <w:div w:id="11868687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1106</TotalTime>
  <Pages>5</Pages>
  <Words>2101</Words>
  <Characters>11978</Characters>
  <Application>Microsoft Office Word</Application>
  <DocSecurity>0</DocSecurity>
  <Lines>99</Lines>
  <Paragraphs>28</Paragraphs>
  <ScaleCrop>false</ScaleCrop>
  <Company/>
  <LinksUpToDate>false</LinksUpToDate>
  <CharactersWithSpaces>14051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 Han (Qualcomm)</dc:creator>
  <cp:keywords/>
  <dc:description/>
  <cp:lastModifiedBy>Bin Han (Qualcomm)</cp:lastModifiedBy>
  <cp:revision>199</cp:revision>
  <dcterms:created xsi:type="dcterms:W3CDTF">2020-08-05T09:01:00Z</dcterms:created>
  <dcterms:modified xsi:type="dcterms:W3CDTF">2020-08-07T16:41:00Z</dcterms:modified>
</cp:coreProperties>
</file>